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0BA29" w14:textId="548439A5" w:rsidR="00FF6725" w:rsidRPr="003639B5" w:rsidRDefault="00FF6725" w:rsidP="00FF6725">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#12</w:t>
      </w:r>
      <w:r>
        <w:rPr>
          <w:b/>
          <w:bCs/>
          <w:noProof/>
          <w:sz w:val="24"/>
          <w:szCs w:val="24"/>
        </w:rPr>
        <w:t>9</w:t>
      </w:r>
      <w:r>
        <w:tab/>
      </w:r>
      <w:r w:rsidRPr="007C2438">
        <w:rPr>
          <w:rFonts w:cs="Arial"/>
          <w:b/>
          <w:bCs/>
          <w:noProof/>
          <w:sz w:val="28"/>
          <w:szCs w:val="28"/>
        </w:rPr>
        <w:t>R3-25</w:t>
      </w:r>
      <w:r w:rsidR="00282AB7">
        <w:rPr>
          <w:rFonts w:cs="Arial"/>
          <w:b/>
          <w:bCs/>
          <w:noProof/>
          <w:sz w:val="28"/>
          <w:szCs w:val="28"/>
        </w:rPr>
        <w:t>5</w:t>
      </w:r>
      <w:r w:rsidR="00390FDB">
        <w:rPr>
          <w:rFonts w:cs="Arial"/>
          <w:b/>
          <w:bCs/>
          <w:noProof/>
          <w:sz w:val="28"/>
          <w:szCs w:val="28"/>
        </w:rPr>
        <w:t>316</w:t>
      </w:r>
    </w:p>
    <w:p w14:paraId="2E32A57D" w14:textId="77777777" w:rsidR="00FF6725" w:rsidRDefault="00FF6725" w:rsidP="00FF6725">
      <w:pPr>
        <w:tabs>
          <w:tab w:val="left" w:pos="1985"/>
        </w:tabs>
        <w:spacing w:line="276" w:lineRule="auto"/>
        <w:jc w:val="both"/>
        <w:rPr>
          <w:rFonts w:ascii="Arial" w:hAnsi="Arial"/>
          <w:b/>
          <w:bCs/>
          <w:noProof/>
          <w:sz w:val="24"/>
          <w:szCs w:val="24"/>
        </w:rPr>
      </w:pPr>
      <w:r>
        <w:rPr>
          <w:rFonts w:ascii="Arial" w:hAnsi="Arial"/>
          <w:b/>
          <w:bCs/>
          <w:noProof/>
          <w:sz w:val="24"/>
          <w:szCs w:val="24"/>
        </w:rPr>
        <w:t>Bengaluru</w:t>
      </w:r>
      <w:r w:rsidRPr="00881346">
        <w:rPr>
          <w:rFonts w:ascii="Arial" w:hAnsi="Arial"/>
          <w:b/>
          <w:bCs/>
          <w:noProof/>
          <w:sz w:val="24"/>
          <w:szCs w:val="24"/>
        </w:rPr>
        <w:t xml:space="preserve">, </w:t>
      </w:r>
      <w:r>
        <w:rPr>
          <w:rFonts w:ascii="Arial" w:hAnsi="Arial"/>
          <w:b/>
          <w:bCs/>
          <w:noProof/>
          <w:sz w:val="24"/>
          <w:szCs w:val="24"/>
        </w:rPr>
        <w:t xml:space="preserve">India, </w:t>
      </w:r>
      <w:r w:rsidRPr="008A4681">
        <w:rPr>
          <w:rFonts w:ascii="Arial" w:hAnsi="Arial"/>
          <w:b/>
          <w:bCs/>
          <w:noProof/>
          <w:sz w:val="24"/>
          <w:szCs w:val="24"/>
        </w:rPr>
        <w:t>25 – 29 August 2025</w:t>
      </w:r>
    </w:p>
    <w:p w14:paraId="3640388B" w14:textId="77777777" w:rsidR="001B5298" w:rsidRPr="00C36EF0" w:rsidRDefault="001B5298" w:rsidP="001B5298">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10.3.1</w:t>
      </w:r>
    </w:p>
    <w:p w14:paraId="58C5FE3E" w14:textId="77777777" w:rsidR="001B5298" w:rsidRPr="00C36EF0" w:rsidRDefault="001B5298" w:rsidP="001B5298">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3EB770E2" w14:textId="5CD6A68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A41410">
        <w:rPr>
          <w:rFonts w:asciiTheme="minorHAnsi" w:eastAsia="Times New Roman" w:hAnsiTheme="minorHAnsi" w:cstheme="minorHAnsi"/>
          <w:b/>
          <w:bCs/>
          <w:sz w:val="22"/>
          <w:szCs w:val="22"/>
        </w:rPr>
        <w:t>MDT enhancements for NTN</w:t>
      </w:r>
    </w:p>
    <w:p w14:paraId="1E725835"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23AEB562" w14:textId="77777777" w:rsidR="001B5298" w:rsidRPr="0059436F"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00713910" w14:textId="1B6C1D40" w:rsidR="001B5298" w:rsidRDefault="001B5298" w:rsidP="001B529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 xml:space="preserve">discuss </w:t>
      </w:r>
      <w:r w:rsidR="004449F7">
        <w:rPr>
          <w:rFonts w:asciiTheme="minorHAnsi" w:hAnsiTheme="minorHAnsi" w:cstheme="minorHAnsi"/>
          <w:iCs/>
          <w:sz w:val="22"/>
          <w:szCs w:val="22"/>
        </w:rPr>
        <w:t xml:space="preserve">remaining issues for </w:t>
      </w:r>
      <w:r>
        <w:rPr>
          <w:rFonts w:asciiTheme="minorHAnsi" w:hAnsiTheme="minorHAnsi" w:cstheme="minorHAnsi"/>
          <w:iCs/>
          <w:sz w:val="22"/>
          <w:szCs w:val="22"/>
        </w:rPr>
        <w:t xml:space="preserve">SON/MDT enhancements for NTN based on agreements and open issues </w:t>
      </w:r>
      <w:r w:rsidR="00C477C4">
        <w:rPr>
          <w:rFonts w:asciiTheme="minorHAnsi" w:hAnsiTheme="minorHAnsi" w:cstheme="minorHAnsi"/>
          <w:iCs/>
          <w:sz w:val="22"/>
          <w:szCs w:val="22"/>
        </w:rPr>
        <w:t>in the previous</w:t>
      </w:r>
      <w:r>
        <w:rPr>
          <w:rFonts w:asciiTheme="minorHAnsi" w:hAnsiTheme="minorHAnsi" w:cstheme="minorHAnsi"/>
          <w:iCs/>
          <w:sz w:val="22"/>
          <w:szCs w:val="22"/>
        </w:rPr>
        <w:t xml:space="preserve"> meeting</w:t>
      </w:r>
      <w:r w:rsidR="00C477C4">
        <w:rPr>
          <w:rFonts w:asciiTheme="minorHAnsi" w:hAnsiTheme="minorHAnsi" w:cstheme="minorHAnsi"/>
          <w:iCs/>
          <w:sz w:val="22"/>
          <w:szCs w:val="22"/>
        </w:rPr>
        <w:t>s.</w:t>
      </w:r>
    </w:p>
    <w:p w14:paraId="12A6C0BB" w14:textId="77777777" w:rsidR="001B5298" w:rsidRDefault="001B5298" w:rsidP="001B5298">
      <w:pPr>
        <w:contextualSpacing/>
        <w:rPr>
          <w:rFonts w:asciiTheme="minorHAnsi" w:hAnsiTheme="minorHAnsi" w:cstheme="minorHAnsi"/>
          <w:iCs/>
          <w:sz w:val="22"/>
          <w:szCs w:val="22"/>
        </w:rPr>
      </w:pPr>
    </w:p>
    <w:p w14:paraId="223C75F7"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0A1BF167" w14:textId="0CA8D56F" w:rsidR="00A317AE" w:rsidRPr="00A317AE" w:rsidRDefault="00CF46C1" w:rsidP="00A317AE">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Where to include the </w:t>
      </w:r>
      <w:r w:rsidR="00A317AE">
        <w:rPr>
          <w:rFonts w:asciiTheme="minorHAnsi" w:eastAsia="MS Mincho" w:hAnsiTheme="minorHAnsi" w:cstheme="minorHAnsi"/>
          <w:iCs/>
          <w:sz w:val="28"/>
          <w:lang w:eastAsia="ja-JP"/>
        </w:rPr>
        <w:t>Geographical Area Scope in Logged MDT Configuration over NGAP</w:t>
      </w:r>
      <w:r>
        <w:rPr>
          <w:rFonts w:asciiTheme="minorHAnsi" w:eastAsia="MS Mincho" w:hAnsiTheme="minorHAnsi" w:cstheme="minorHAnsi"/>
          <w:iCs/>
          <w:sz w:val="28"/>
          <w:lang w:eastAsia="ja-JP"/>
        </w:rPr>
        <w:t>?</w:t>
      </w:r>
    </w:p>
    <w:p w14:paraId="77E077FC" w14:textId="77777777" w:rsidR="00527157" w:rsidRDefault="00742BDC" w:rsidP="009B4791">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For NTN, RAN3 agreed to introduce a geographical area scope for logged MDT. </w:t>
      </w:r>
    </w:p>
    <w:p w14:paraId="01CD9F7D" w14:textId="602589C2" w:rsidR="00014965" w:rsidRDefault="00527157" w:rsidP="009B4791">
      <w:pPr>
        <w:rPr>
          <w:rFonts w:asciiTheme="minorHAnsi" w:hAnsiTheme="minorHAnsi" w:cstheme="minorHAnsi"/>
          <w:sz w:val="22"/>
          <w:szCs w:val="22"/>
          <w:lang w:eastAsia="ja-JP"/>
        </w:rPr>
      </w:pPr>
      <w:r>
        <w:rPr>
          <w:rFonts w:asciiTheme="minorHAnsi" w:hAnsiTheme="minorHAnsi" w:cstheme="minorHAnsi"/>
          <w:sz w:val="22"/>
          <w:szCs w:val="22"/>
          <w:lang w:eastAsia="ja-JP"/>
        </w:rPr>
        <w:t>However,</w:t>
      </w:r>
      <w:r w:rsidR="00742BDC">
        <w:rPr>
          <w:rFonts w:asciiTheme="minorHAnsi" w:hAnsiTheme="minorHAnsi" w:cstheme="minorHAnsi"/>
          <w:sz w:val="22"/>
          <w:szCs w:val="22"/>
          <w:lang w:eastAsia="ja-JP"/>
        </w:rPr>
        <w:t xml:space="preserve"> there is an open issue on where to include this geographical area</w:t>
      </w:r>
      <w:r>
        <w:rPr>
          <w:rFonts w:asciiTheme="minorHAnsi" w:hAnsiTheme="minorHAnsi" w:cstheme="minorHAnsi"/>
          <w:sz w:val="22"/>
          <w:szCs w:val="22"/>
          <w:lang w:eastAsia="ja-JP"/>
        </w:rPr>
        <w:t xml:space="preserve"> in MDT Configuration-NR IE over NGAP, and th</w:t>
      </w:r>
      <w:r w:rsidR="00014965">
        <w:rPr>
          <w:rFonts w:asciiTheme="minorHAnsi" w:hAnsiTheme="minorHAnsi" w:cstheme="minorHAnsi"/>
          <w:sz w:val="22"/>
          <w:szCs w:val="22"/>
          <w:lang w:eastAsia="ja-JP"/>
        </w:rPr>
        <w:t>e</w:t>
      </w:r>
      <w:r>
        <w:rPr>
          <w:rFonts w:asciiTheme="minorHAnsi" w:hAnsiTheme="minorHAnsi" w:cstheme="minorHAnsi"/>
          <w:sz w:val="22"/>
          <w:szCs w:val="22"/>
          <w:lang w:eastAsia="ja-JP"/>
        </w:rPr>
        <w:t xml:space="preserve"> following options were briefly discussed last meeting:</w:t>
      </w:r>
    </w:p>
    <w:p w14:paraId="7117651B" w14:textId="0F59E775" w:rsidR="00014965" w:rsidRPr="006C2983" w:rsidRDefault="00014965" w:rsidP="006C2983">
      <w:pPr>
        <w:pStyle w:val="ListParagraph"/>
        <w:numPr>
          <w:ilvl w:val="0"/>
          <w:numId w:val="31"/>
        </w:numPr>
        <w:rPr>
          <w:rFonts w:asciiTheme="minorHAnsi" w:hAnsiTheme="minorHAnsi" w:cstheme="minorHAnsi"/>
          <w:sz w:val="22"/>
          <w:szCs w:val="22"/>
          <w:lang w:eastAsia="ja-JP"/>
        </w:rPr>
      </w:pPr>
      <w:r w:rsidRPr="006C2983">
        <w:rPr>
          <w:rFonts w:asciiTheme="minorHAnsi" w:hAnsiTheme="minorHAnsi" w:cstheme="minorHAnsi"/>
          <w:sz w:val="22"/>
          <w:szCs w:val="22"/>
          <w:lang w:eastAsia="ja-JP"/>
        </w:rPr>
        <w:t xml:space="preserve">Option 1: </w:t>
      </w:r>
      <w:r w:rsidR="005A002F" w:rsidRPr="006C2983">
        <w:rPr>
          <w:rFonts w:asciiTheme="minorHAnsi" w:hAnsiTheme="minorHAnsi" w:cstheme="minorHAnsi"/>
          <w:sz w:val="22"/>
          <w:szCs w:val="22"/>
          <w:lang w:eastAsia="ja-JP"/>
        </w:rPr>
        <w:t>I</w:t>
      </w:r>
      <w:r w:rsidR="00C40510" w:rsidRPr="006C2983">
        <w:rPr>
          <w:rFonts w:asciiTheme="minorHAnsi" w:hAnsiTheme="minorHAnsi" w:cstheme="minorHAnsi"/>
          <w:sz w:val="22"/>
          <w:szCs w:val="22"/>
          <w:lang w:eastAsia="ja-JP"/>
        </w:rPr>
        <w:t>nside the Area Scope of MDT IE as a new CHOICE</w:t>
      </w:r>
    </w:p>
    <w:p w14:paraId="5A9D1954" w14:textId="5DC694AE" w:rsidR="00C40510" w:rsidRPr="006C2983" w:rsidRDefault="00C40510" w:rsidP="006C2983">
      <w:pPr>
        <w:pStyle w:val="ListParagraph"/>
        <w:numPr>
          <w:ilvl w:val="0"/>
          <w:numId w:val="31"/>
        </w:numPr>
        <w:rPr>
          <w:rFonts w:asciiTheme="minorHAnsi" w:hAnsiTheme="minorHAnsi" w:cstheme="minorHAnsi"/>
          <w:sz w:val="22"/>
          <w:szCs w:val="22"/>
          <w:lang w:eastAsia="ja-JP"/>
        </w:rPr>
      </w:pPr>
      <w:r w:rsidRPr="006C2983">
        <w:rPr>
          <w:rFonts w:asciiTheme="minorHAnsi" w:hAnsiTheme="minorHAnsi" w:cstheme="minorHAnsi"/>
          <w:sz w:val="22"/>
          <w:szCs w:val="22"/>
          <w:lang w:eastAsia="ja-JP"/>
        </w:rPr>
        <w:t>Option 2: Outside the Area Scope of MDT</w:t>
      </w:r>
      <w:r w:rsidR="00172776" w:rsidRPr="006C2983">
        <w:rPr>
          <w:rFonts w:asciiTheme="minorHAnsi" w:hAnsiTheme="minorHAnsi" w:cstheme="minorHAnsi"/>
          <w:sz w:val="22"/>
          <w:szCs w:val="22"/>
          <w:lang w:eastAsia="ja-JP"/>
        </w:rPr>
        <w:t xml:space="preserve"> IE</w:t>
      </w:r>
    </w:p>
    <w:p w14:paraId="462FD405" w14:textId="0F7D959A" w:rsidR="006C2983" w:rsidRDefault="006C2983" w:rsidP="009B4791">
      <w:pPr>
        <w:rPr>
          <w:rFonts w:asciiTheme="minorHAnsi" w:hAnsiTheme="minorHAnsi" w:cstheme="minorHAnsi"/>
          <w:sz w:val="22"/>
          <w:szCs w:val="22"/>
          <w:lang w:eastAsia="ja-JP"/>
        </w:rPr>
      </w:pPr>
      <w:r>
        <w:rPr>
          <w:rFonts w:asciiTheme="minorHAnsi" w:hAnsiTheme="minorHAnsi" w:cstheme="minorHAnsi"/>
          <w:sz w:val="22"/>
          <w:szCs w:val="22"/>
          <w:lang w:eastAsia="ja-JP"/>
        </w:rPr>
        <w:t>Here is our analysis:</w:t>
      </w:r>
    </w:p>
    <w:tbl>
      <w:tblPr>
        <w:tblStyle w:val="TableGrid"/>
        <w:tblW w:w="0" w:type="auto"/>
        <w:tblLook w:val="04A0" w:firstRow="1" w:lastRow="0" w:firstColumn="1" w:lastColumn="0" w:noHBand="0" w:noVBand="1"/>
      </w:tblPr>
      <w:tblGrid>
        <w:gridCol w:w="3116"/>
        <w:gridCol w:w="3117"/>
        <w:gridCol w:w="3117"/>
      </w:tblGrid>
      <w:tr w:rsidR="00172776" w14:paraId="6D98ED78" w14:textId="77777777">
        <w:tc>
          <w:tcPr>
            <w:tcW w:w="3116" w:type="dxa"/>
          </w:tcPr>
          <w:p w14:paraId="28F4EDFE" w14:textId="77777777" w:rsidR="00172776" w:rsidRDefault="00172776" w:rsidP="009B4791">
            <w:pPr>
              <w:rPr>
                <w:rFonts w:asciiTheme="minorHAnsi" w:hAnsiTheme="minorHAnsi" w:cstheme="minorHAnsi"/>
                <w:sz w:val="22"/>
                <w:szCs w:val="22"/>
                <w:lang w:eastAsia="ja-JP"/>
              </w:rPr>
            </w:pPr>
          </w:p>
        </w:tc>
        <w:tc>
          <w:tcPr>
            <w:tcW w:w="3117" w:type="dxa"/>
          </w:tcPr>
          <w:p w14:paraId="575B007D" w14:textId="63EB4CF1" w:rsidR="00172776" w:rsidRPr="006C2983" w:rsidRDefault="003C540C" w:rsidP="006C2983">
            <w:pPr>
              <w:jc w:val="center"/>
              <w:rPr>
                <w:rFonts w:asciiTheme="minorHAnsi" w:hAnsiTheme="minorHAnsi" w:cstheme="minorHAnsi"/>
                <w:b/>
                <w:bCs/>
                <w:sz w:val="22"/>
                <w:szCs w:val="22"/>
                <w:lang w:eastAsia="ja-JP"/>
              </w:rPr>
            </w:pPr>
            <w:r w:rsidRPr="006C2983">
              <w:rPr>
                <w:rFonts w:asciiTheme="minorHAnsi" w:hAnsiTheme="minorHAnsi" w:cstheme="minorHAnsi"/>
                <w:b/>
                <w:bCs/>
                <w:sz w:val="22"/>
                <w:szCs w:val="22"/>
                <w:lang w:eastAsia="ja-JP"/>
              </w:rPr>
              <w:t>Impacts to RAN3</w:t>
            </w:r>
          </w:p>
        </w:tc>
        <w:tc>
          <w:tcPr>
            <w:tcW w:w="3117" w:type="dxa"/>
          </w:tcPr>
          <w:p w14:paraId="592EA5BB" w14:textId="254B55FA" w:rsidR="00172776" w:rsidRPr="006C2983" w:rsidRDefault="003C540C" w:rsidP="006C2983">
            <w:pPr>
              <w:jc w:val="center"/>
              <w:rPr>
                <w:rFonts w:asciiTheme="minorHAnsi" w:hAnsiTheme="minorHAnsi" w:cstheme="minorHAnsi"/>
                <w:b/>
                <w:bCs/>
                <w:sz w:val="22"/>
                <w:szCs w:val="22"/>
                <w:lang w:eastAsia="ja-JP"/>
              </w:rPr>
            </w:pPr>
            <w:r w:rsidRPr="006C2983">
              <w:rPr>
                <w:rFonts w:asciiTheme="minorHAnsi" w:hAnsiTheme="minorHAnsi" w:cstheme="minorHAnsi"/>
                <w:b/>
                <w:bCs/>
                <w:sz w:val="22"/>
                <w:szCs w:val="22"/>
                <w:lang w:eastAsia="ja-JP"/>
              </w:rPr>
              <w:t>Impacts to RAN2</w:t>
            </w:r>
          </w:p>
        </w:tc>
      </w:tr>
      <w:tr w:rsidR="00172776" w14:paraId="7ABF0A8F" w14:textId="77777777">
        <w:tc>
          <w:tcPr>
            <w:tcW w:w="3116" w:type="dxa"/>
          </w:tcPr>
          <w:p w14:paraId="1EDAFC12" w14:textId="5CA6E03A" w:rsidR="00172776" w:rsidRPr="006C2983" w:rsidRDefault="00172776" w:rsidP="009B4791">
            <w:pPr>
              <w:rPr>
                <w:rFonts w:asciiTheme="minorHAnsi" w:hAnsiTheme="minorHAnsi" w:cstheme="minorHAnsi"/>
                <w:b/>
                <w:bCs/>
                <w:sz w:val="22"/>
                <w:szCs w:val="22"/>
                <w:lang w:eastAsia="ja-JP"/>
              </w:rPr>
            </w:pPr>
            <w:r w:rsidRPr="006C2983">
              <w:rPr>
                <w:rFonts w:asciiTheme="minorHAnsi" w:hAnsiTheme="minorHAnsi" w:cstheme="minorHAnsi"/>
                <w:b/>
                <w:bCs/>
                <w:sz w:val="22"/>
                <w:szCs w:val="22"/>
                <w:lang w:eastAsia="ja-JP"/>
              </w:rPr>
              <w:t>Option 1: Inside the Area Scope of MDT IE as a new CHOICE</w:t>
            </w:r>
          </w:p>
        </w:tc>
        <w:tc>
          <w:tcPr>
            <w:tcW w:w="3117" w:type="dxa"/>
          </w:tcPr>
          <w:p w14:paraId="52051288" w14:textId="5D103F63" w:rsidR="00172776" w:rsidRPr="006C2983" w:rsidRDefault="000D6F09" w:rsidP="009B4791">
            <w:pPr>
              <w:rPr>
                <w:rFonts w:asciiTheme="minorHAnsi" w:hAnsiTheme="minorHAnsi" w:cstheme="minorHAnsi"/>
                <w:color w:val="00B050"/>
                <w:sz w:val="22"/>
                <w:szCs w:val="22"/>
                <w:lang w:eastAsia="ja-JP"/>
              </w:rPr>
            </w:pPr>
            <w:r w:rsidRPr="006C2983">
              <w:rPr>
                <w:rFonts w:asciiTheme="minorHAnsi" w:hAnsiTheme="minorHAnsi" w:cstheme="minorHAnsi"/>
                <w:color w:val="00B050"/>
                <w:sz w:val="22"/>
                <w:szCs w:val="22"/>
                <w:lang w:eastAsia="ja-JP"/>
              </w:rPr>
              <w:t xml:space="preserve">Simpler from RAN3 perspective </w:t>
            </w:r>
            <w:r w:rsidR="001F5905" w:rsidRPr="006C2983">
              <w:rPr>
                <w:rFonts w:asciiTheme="minorHAnsi" w:hAnsiTheme="minorHAnsi" w:cstheme="minorHAnsi"/>
                <w:color w:val="00B050"/>
                <w:sz w:val="22"/>
                <w:szCs w:val="22"/>
                <w:lang w:eastAsia="ja-JP"/>
              </w:rPr>
              <w:t xml:space="preserve">as we don’t need to consider co-existence with </w:t>
            </w:r>
            <w:r w:rsidR="00D5502D">
              <w:rPr>
                <w:rFonts w:asciiTheme="minorHAnsi" w:hAnsiTheme="minorHAnsi" w:cstheme="minorHAnsi"/>
                <w:color w:val="00B050"/>
                <w:sz w:val="22"/>
                <w:szCs w:val="22"/>
                <w:lang w:eastAsia="ja-JP"/>
              </w:rPr>
              <w:t>existing</w:t>
            </w:r>
            <w:r w:rsidR="001F5905" w:rsidRPr="006C2983">
              <w:rPr>
                <w:rFonts w:asciiTheme="minorHAnsi" w:hAnsiTheme="minorHAnsi" w:cstheme="minorHAnsi"/>
                <w:color w:val="00B050"/>
                <w:sz w:val="22"/>
                <w:szCs w:val="22"/>
                <w:lang w:eastAsia="ja-JP"/>
              </w:rPr>
              <w:t xml:space="preserve"> </w:t>
            </w:r>
            <w:r w:rsidR="00D5502D">
              <w:rPr>
                <w:rFonts w:asciiTheme="minorHAnsi" w:hAnsiTheme="minorHAnsi" w:cstheme="minorHAnsi"/>
                <w:color w:val="00B050"/>
                <w:sz w:val="22"/>
                <w:szCs w:val="22"/>
                <w:lang w:eastAsia="ja-JP"/>
              </w:rPr>
              <w:t xml:space="preserve">legacy </w:t>
            </w:r>
            <w:r w:rsidR="001F5905" w:rsidRPr="006C2983">
              <w:rPr>
                <w:rFonts w:asciiTheme="minorHAnsi" w:hAnsiTheme="minorHAnsi" w:cstheme="minorHAnsi"/>
                <w:color w:val="00B050"/>
                <w:sz w:val="22"/>
                <w:szCs w:val="22"/>
                <w:lang w:eastAsia="ja-JP"/>
              </w:rPr>
              <w:t>area scopes</w:t>
            </w:r>
          </w:p>
        </w:tc>
        <w:tc>
          <w:tcPr>
            <w:tcW w:w="3117" w:type="dxa"/>
          </w:tcPr>
          <w:p w14:paraId="27A4DD00" w14:textId="418A44D1" w:rsidR="00172776" w:rsidRPr="006C2983" w:rsidRDefault="003C540C" w:rsidP="009B4791">
            <w:pPr>
              <w:rPr>
                <w:rFonts w:asciiTheme="minorHAnsi" w:hAnsiTheme="minorHAnsi" w:cstheme="minorHAnsi"/>
                <w:color w:val="00B050"/>
                <w:sz w:val="22"/>
                <w:szCs w:val="22"/>
                <w:lang w:eastAsia="ja-JP"/>
              </w:rPr>
            </w:pPr>
            <w:r w:rsidRPr="006C2983">
              <w:rPr>
                <w:rFonts w:asciiTheme="minorHAnsi" w:hAnsiTheme="minorHAnsi" w:cstheme="minorHAnsi"/>
                <w:color w:val="00B050"/>
                <w:sz w:val="22"/>
                <w:szCs w:val="22"/>
                <w:lang w:eastAsia="ja-JP"/>
              </w:rPr>
              <w:t xml:space="preserve">Simpler from UE perspective as UE doesn’t need to check 2 area scopes </w:t>
            </w:r>
            <w:r w:rsidR="006C2983" w:rsidRPr="006C2983">
              <w:rPr>
                <w:rFonts w:asciiTheme="minorHAnsi" w:hAnsiTheme="minorHAnsi" w:cstheme="minorHAnsi"/>
                <w:color w:val="00B050"/>
                <w:sz w:val="22"/>
                <w:szCs w:val="22"/>
                <w:lang w:eastAsia="ja-JP"/>
              </w:rPr>
              <w:t>(i.e., the legacy area scope and geographical area scope)</w:t>
            </w:r>
          </w:p>
        </w:tc>
      </w:tr>
      <w:tr w:rsidR="00172776" w14:paraId="24C0819B" w14:textId="77777777">
        <w:tc>
          <w:tcPr>
            <w:tcW w:w="3116" w:type="dxa"/>
          </w:tcPr>
          <w:p w14:paraId="0E050DAF" w14:textId="4ABE0D71" w:rsidR="00172776" w:rsidRPr="006C2983" w:rsidRDefault="00172776" w:rsidP="009B4791">
            <w:pPr>
              <w:rPr>
                <w:rFonts w:asciiTheme="minorHAnsi" w:hAnsiTheme="minorHAnsi" w:cstheme="minorHAnsi"/>
                <w:b/>
                <w:bCs/>
                <w:sz w:val="22"/>
                <w:szCs w:val="22"/>
                <w:lang w:eastAsia="ja-JP"/>
              </w:rPr>
            </w:pPr>
            <w:r w:rsidRPr="006C2983">
              <w:rPr>
                <w:rFonts w:asciiTheme="minorHAnsi" w:hAnsiTheme="minorHAnsi" w:cstheme="minorHAnsi"/>
                <w:b/>
                <w:bCs/>
                <w:sz w:val="22"/>
                <w:szCs w:val="22"/>
                <w:lang w:eastAsia="ja-JP"/>
              </w:rPr>
              <w:t>Option 2: Outside the Area Scope of MDT IE</w:t>
            </w:r>
          </w:p>
        </w:tc>
        <w:tc>
          <w:tcPr>
            <w:tcW w:w="3117" w:type="dxa"/>
          </w:tcPr>
          <w:p w14:paraId="72EA9E41" w14:textId="213E8473" w:rsidR="00172776" w:rsidRPr="006C2983" w:rsidRDefault="000D6F09" w:rsidP="009B4791">
            <w:pPr>
              <w:rPr>
                <w:rFonts w:asciiTheme="minorHAnsi" w:hAnsiTheme="minorHAnsi" w:cstheme="minorHAnsi"/>
                <w:color w:val="FF0000"/>
                <w:sz w:val="22"/>
                <w:szCs w:val="22"/>
                <w:lang w:eastAsia="ja-JP"/>
              </w:rPr>
            </w:pPr>
            <w:r w:rsidRPr="006C2983">
              <w:rPr>
                <w:rFonts w:asciiTheme="minorHAnsi" w:hAnsiTheme="minorHAnsi" w:cstheme="minorHAnsi"/>
                <w:color w:val="FF0000"/>
                <w:sz w:val="22"/>
                <w:szCs w:val="22"/>
                <w:lang w:eastAsia="ja-JP"/>
              </w:rPr>
              <w:t xml:space="preserve">Complex from RAN3 perspective e.g., e.g., RAN3 needs to consider how this geographical area scope co-exists with cell based/TA based/PLMN wide/TAI based/PNI-NPN based/SNPN </w:t>
            </w:r>
            <w:r w:rsidR="001F5905" w:rsidRPr="006C2983">
              <w:rPr>
                <w:rFonts w:asciiTheme="minorHAnsi" w:hAnsiTheme="minorHAnsi" w:cstheme="minorHAnsi"/>
                <w:color w:val="FF0000"/>
                <w:sz w:val="22"/>
                <w:szCs w:val="22"/>
                <w:lang w:eastAsia="ja-JP"/>
              </w:rPr>
              <w:t>based area scopes</w:t>
            </w:r>
          </w:p>
        </w:tc>
        <w:tc>
          <w:tcPr>
            <w:tcW w:w="3117" w:type="dxa"/>
          </w:tcPr>
          <w:p w14:paraId="2DC61FD9" w14:textId="61C9DC30" w:rsidR="00172776" w:rsidRPr="006C2983" w:rsidRDefault="006C2983" w:rsidP="009B4791">
            <w:pPr>
              <w:rPr>
                <w:rFonts w:asciiTheme="minorHAnsi" w:hAnsiTheme="minorHAnsi" w:cstheme="minorHAnsi"/>
                <w:color w:val="FF0000"/>
                <w:sz w:val="22"/>
                <w:szCs w:val="22"/>
                <w:lang w:eastAsia="ja-JP"/>
              </w:rPr>
            </w:pPr>
            <w:r w:rsidRPr="006C2983">
              <w:rPr>
                <w:rFonts w:asciiTheme="minorHAnsi" w:hAnsiTheme="minorHAnsi" w:cstheme="minorHAnsi"/>
                <w:color w:val="FF0000"/>
                <w:sz w:val="22"/>
                <w:szCs w:val="22"/>
                <w:lang w:eastAsia="ja-JP"/>
              </w:rPr>
              <w:t>Complex from UE perspective (as UE</w:t>
            </w:r>
            <w:r w:rsidRPr="006C2983">
              <w:rPr>
                <w:color w:val="FF0000"/>
              </w:rPr>
              <w:t xml:space="preserve"> </w:t>
            </w:r>
            <w:r w:rsidRPr="006C2983">
              <w:rPr>
                <w:rFonts w:asciiTheme="minorHAnsi" w:hAnsiTheme="minorHAnsi" w:cstheme="minorHAnsi"/>
                <w:color w:val="FF0000"/>
                <w:sz w:val="22"/>
                <w:szCs w:val="22"/>
                <w:lang w:eastAsia="ja-JP"/>
              </w:rPr>
              <w:t>need to check 2 area scopes i.e., the legacy area scope and geographical area scope)</w:t>
            </w:r>
          </w:p>
        </w:tc>
      </w:tr>
    </w:tbl>
    <w:p w14:paraId="47C238CC" w14:textId="77777777" w:rsidR="00172776" w:rsidRDefault="00172776" w:rsidP="009B4791">
      <w:pPr>
        <w:rPr>
          <w:rFonts w:asciiTheme="minorHAnsi" w:hAnsiTheme="minorHAnsi" w:cstheme="minorHAnsi"/>
          <w:sz w:val="22"/>
          <w:szCs w:val="22"/>
          <w:lang w:eastAsia="ja-JP"/>
        </w:rPr>
      </w:pPr>
    </w:p>
    <w:p w14:paraId="487905AC" w14:textId="5CB4257A" w:rsidR="00957967" w:rsidRDefault="00527157" w:rsidP="009B4791">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RAN2 is also discussing </w:t>
      </w:r>
      <w:r w:rsidR="008F28B9">
        <w:rPr>
          <w:rFonts w:asciiTheme="minorHAnsi" w:hAnsiTheme="minorHAnsi" w:cstheme="minorHAnsi"/>
          <w:sz w:val="22"/>
          <w:szCs w:val="22"/>
          <w:lang w:eastAsia="ja-JP"/>
        </w:rPr>
        <w:t>the UE behaviour when there is no UE location available e.g., whether the UE should pause geographical area based logged MDT or “fall back” to legacy area scope (and for this both legacy area scope and geographical area scope needs to be configured together).</w:t>
      </w:r>
      <w:r w:rsidR="00957967">
        <w:rPr>
          <w:rFonts w:asciiTheme="minorHAnsi" w:hAnsiTheme="minorHAnsi" w:cstheme="minorHAnsi"/>
          <w:sz w:val="22"/>
          <w:szCs w:val="22"/>
          <w:lang w:eastAsia="ja-JP"/>
        </w:rPr>
        <w:t xml:space="preserve"> In our view, UE can </w:t>
      </w:r>
      <w:r w:rsidR="00957967">
        <w:rPr>
          <w:rFonts w:asciiTheme="minorHAnsi" w:hAnsiTheme="minorHAnsi" w:cstheme="minorHAnsi"/>
          <w:sz w:val="22"/>
          <w:szCs w:val="22"/>
          <w:lang w:eastAsia="ja-JP"/>
        </w:rPr>
        <w:lastRenderedPageBreak/>
        <w:t>simply pause geographical area based logged MDT if there is no UE location available and there is no need to configure the legacy area scope as “fall back”.</w:t>
      </w:r>
    </w:p>
    <w:p w14:paraId="7C2407B8" w14:textId="494B8D7D" w:rsidR="00014965" w:rsidRDefault="00957967" w:rsidP="009B4791">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Regardless of RAN2’s decision on the UE behaviour when no UE location is available, we think RAN3 can </w:t>
      </w:r>
      <w:r w:rsidR="000723EB">
        <w:rPr>
          <w:rFonts w:asciiTheme="minorHAnsi" w:hAnsiTheme="minorHAnsi" w:cstheme="minorHAnsi"/>
          <w:sz w:val="22"/>
          <w:szCs w:val="22"/>
          <w:lang w:eastAsia="ja-JP"/>
        </w:rPr>
        <w:t>decide</w:t>
      </w:r>
      <w:r w:rsidR="002D5991">
        <w:rPr>
          <w:rFonts w:asciiTheme="minorHAnsi" w:hAnsiTheme="minorHAnsi" w:cstheme="minorHAnsi"/>
          <w:sz w:val="22"/>
          <w:szCs w:val="22"/>
          <w:lang w:eastAsia="ja-JP"/>
        </w:rPr>
        <w:t xml:space="preserve"> where to include the geographical area scope considering the analysis above. And based on that, we propose to go ahead with Option 1 considering its simplicity.</w:t>
      </w:r>
    </w:p>
    <w:p w14:paraId="3C00BD40" w14:textId="77777777" w:rsidR="00295520" w:rsidRDefault="008C5EAE" w:rsidP="00295520">
      <w:pPr>
        <w:pStyle w:val="Observation"/>
        <w:rPr>
          <w:lang w:eastAsia="ja-JP"/>
        </w:rPr>
      </w:pPr>
      <w:bookmarkStart w:id="0" w:name="_Hlk206022366"/>
      <w:bookmarkStart w:id="1" w:name="_Toc206022468"/>
      <w:bookmarkStart w:id="2" w:name="_Toc206022544"/>
      <w:r>
        <w:rPr>
          <w:lang w:eastAsia="ja-JP"/>
        </w:rPr>
        <w:t xml:space="preserve">Including the geographical area scope outside the Area Scope of MDT would mean more complexity </w:t>
      </w:r>
      <w:bookmarkEnd w:id="0"/>
      <w:r>
        <w:rPr>
          <w:lang w:eastAsia="ja-JP"/>
        </w:rPr>
        <w:t>as</w:t>
      </w:r>
      <w:bookmarkEnd w:id="1"/>
      <w:bookmarkEnd w:id="2"/>
      <w:r>
        <w:rPr>
          <w:lang w:eastAsia="ja-JP"/>
        </w:rPr>
        <w:t xml:space="preserve"> </w:t>
      </w:r>
    </w:p>
    <w:p w14:paraId="0F24C52D" w14:textId="77777777" w:rsidR="00295520" w:rsidRDefault="008C5EAE" w:rsidP="00295520">
      <w:pPr>
        <w:pStyle w:val="Observation"/>
        <w:numPr>
          <w:ilvl w:val="1"/>
          <w:numId w:val="3"/>
        </w:numPr>
        <w:rPr>
          <w:lang w:eastAsia="ja-JP"/>
        </w:rPr>
      </w:pPr>
      <w:bookmarkStart w:id="3" w:name="_Toc206022469"/>
      <w:bookmarkStart w:id="4" w:name="_Toc206022545"/>
      <w:r>
        <w:rPr>
          <w:lang w:eastAsia="ja-JP"/>
        </w:rPr>
        <w:t>RAN3 would need to discuss the co-existence of this new geographical area scope with existing area scopes (e.g., cell</w:t>
      </w:r>
      <w:r w:rsidRPr="008C5EAE">
        <w:rPr>
          <w:lang w:eastAsia="ja-JP"/>
        </w:rPr>
        <w:t xml:space="preserve"> based</w:t>
      </w:r>
      <w:r>
        <w:rPr>
          <w:lang w:eastAsia="ja-JP"/>
        </w:rPr>
        <w:t xml:space="preserve">, </w:t>
      </w:r>
      <w:r w:rsidRPr="008C5EAE">
        <w:rPr>
          <w:lang w:eastAsia="ja-JP"/>
        </w:rPr>
        <w:t>TA based</w:t>
      </w:r>
      <w:r>
        <w:rPr>
          <w:lang w:eastAsia="ja-JP"/>
        </w:rPr>
        <w:t xml:space="preserve">, </w:t>
      </w:r>
      <w:r w:rsidRPr="008C5EAE">
        <w:rPr>
          <w:lang w:eastAsia="ja-JP"/>
        </w:rPr>
        <w:t>PLMN wide</w:t>
      </w:r>
      <w:r>
        <w:rPr>
          <w:lang w:eastAsia="ja-JP"/>
        </w:rPr>
        <w:t xml:space="preserve">, </w:t>
      </w:r>
      <w:r w:rsidRPr="008C5EAE">
        <w:rPr>
          <w:lang w:eastAsia="ja-JP"/>
        </w:rPr>
        <w:t>TAI based</w:t>
      </w:r>
      <w:r>
        <w:rPr>
          <w:lang w:eastAsia="ja-JP"/>
        </w:rPr>
        <w:t xml:space="preserve">, </w:t>
      </w:r>
      <w:r w:rsidRPr="008C5EAE">
        <w:rPr>
          <w:lang w:eastAsia="ja-JP"/>
        </w:rPr>
        <w:t>PNI-NPN based</w:t>
      </w:r>
      <w:r>
        <w:rPr>
          <w:lang w:eastAsia="ja-JP"/>
        </w:rPr>
        <w:t xml:space="preserve">, </w:t>
      </w:r>
      <w:r w:rsidRPr="008C5EAE">
        <w:rPr>
          <w:lang w:eastAsia="ja-JP"/>
        </w:rPr>
        <w:t>SNPN based</w:t>
      </w:r>
      <w:r w:rsidR="00295520">
        <w:rPr>
          <w:lang w:eastAsia="ja-JP"/>
        </w:rPr>
        <w:t>)</w:t>
      </w:r>
      <w:bookmarkEnd w:id="3"/>
      <w:bookmarkEnd w:id="4"/>
    </w:p>
    <w:p w14:paraId="0DEF1581" w14:textId="14DA20B0" w:rsidR="00295520" w:rsidRPr="00295520" w:rsidRDefault="00295520" w:rsidP="00295520">
      <w:pPr>
        <w:pStyle w:val="Observation"/>
        <w:numPr>
          <w:ilvl w:val="1"/>
          <w:numId w:val="3"/>
        </w:numPr>
        <w:rPr>
          <w:lang w:eastAsia="ja-JP"/>
        </w:rPr>
      </w:pPr>
      <w:bookmarkStart w:id="5" w:name="_Toc206022470"/>
      <w:bookmarkStart w:id="6" w:name="_Toc206022546"/>
      <w:r w:rsidRPr="00295520">
        <w:rPr>
          <w:lang w:eastAsia="ja-JP"/>
        </w:rPr>
        <w:t>UE need to check 2 area scopes i.e., the legacy area scope and geographical area scope</w:t>
      </w:r>
      <w:bookmarkEnd w:id="5"/>
      <w:bookmarkEnd w:id="6"/>
    </w:p>
    <w:p w14:paraId="2E668041" w14:textId="78FEF8A3" w:rsidR="009B4791" w:rsidRDefault="0023790E" w:rsidP="001421B6">
      <w:pPr>
        <w:pStyle w:val="PropObs"/>
        <w:rPr>
          <w:rFonts w:asciiTheme="minorHAnsi" w:hAnsiTheme="minorHAnsi" w:cstheme="minorHAnsi"/>
          <w:lang w:eastAsia="ja-JP"/>
        </w:rPr>
      </w:pPr>
      <w:bookmarkStart w:id="7" w:name="_Toc206022471"/>
      <w:bookmarkStart w:id="8" w:name="_Toc206022547"/>
      <w:r w:rsidRPr="0023790E">
        <w:rPr>
          <w:rFonts w:asciiTheme="minorHAnsi" w:hAnsiTheme="minorHAnsi" w:cstheme="minorHAnsi"/>
          <w:lang w:eastAsia="ja-JP"/>
        </w:rPr>
        <w:t xml:space="preserve">Add the geographical area scope inside the Area Scope of MDT </w:t>
      </w:r>
      <w:r w:rsidR="008C5EAE">
        <w:rPr>
          <w:rFonts w:asciiTheme="minorHAnsi" w:hAnsiTheme="minorHAnsi" w:cstheme="minorHAnsi"/>
          <w:lang w:eastAsia="ja-JP"/>
        </w:rPr>
        <w:t>within MDT Configuration-NR</w:t>
      </w:r>
      <w:r w:rsidR="002D5991">
        <w:rPr>
          <w:rFonts w:asciiTheme="minorHAnsi" w:hAnsiTheme="minorHAnsi" w:cstheme="minorHAnsi"/>
          <w:lang w:eastAsia="ja-JP"/>
        </w:rPr>
        <w:t xml:space="preserve"> as a new CHOICE</w:t>
      </w:r>
      <w:r w:rsidR="008C5EAE">
        <w:rPr>
          <w:rFonts w:asciiTheme="minorHAnsi" w:hAnsiTheme="minorHAnsi" w:cstheme="minorHAnsi"/>
          <w:lang w:eastAsia="ja-JP"/>
        </w:rPr>
        <w:t xml:space="preserve"> (i.e., there is no need to add the geographical area scope outside the Area Scope of MDT)</w:t>
      </w:r>
      <w:bookmarkEnd w:id="7"/>
      <w:bookmarkEnd w:id="8"/>
    </w:p>
    <w:p w14:paraId="4321653F" w14:textId="77777777" w:rsidR="00CF46C1" w:rsidRDefault="00CF46C1" w:rsidP="00724540">
      <w:pPr>
        <w:pStyle w:val="PropObs"/>
        <w:numPr>
          <w:ilvl w:val="0"/>
          <w:numId w:val="0"/>
        </w:numPr>
        <w:rPr>
          <w:rFonts w:asciiTheme="minorHAnsi" w:hAnsiTheme="minorHAnsi" w:cstheme="minorHAnsi"/>
          <w:lang w:eastAsia="ja-JP"/>
        </w:rPr>
      </w:pPr>
    </w:p>
    <w:p w14:paraId="71C9C189" w14:textId="552BE636" w:rsidR="001B5298" w:rsidRPr="00D4768C" w:rsidRDefault="004449F7"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Location-based event trigger for logged MDT</w:t>
      </w:r>
    </w:p>
    <w:p w14:paraId="594E639C" w14:textId="77777777" w:rsidR="00CF2FA1" w:rsidRPr="004449F7" w:rsidRDefault="00CF2FA1" w:rsidP="00FB12D9">
      <w:pPr>
        <w:pStyle w:val="PropObs"/>
        <w:numPr>
          <w:ilvl w:val="0"/>
          <w:numId w:val="0"/>
        </w:numPr>
        <w:ind w:left="720"/>
        <w:rPr>
          <w:lang w:val="en-GB"/>
        </w:rPr>
      </w:pPr>
    </w:p>
    <w:p w14:paraId="30F43142" w14:textId="77777777" w:rsidR="003B6687" w:rsidRDefault="00CF2FA1" w:rsidP="00B36899">
      <w:pPr>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location-based measurements in RRC_IDLE and RRC_INACTIVE. </w:t>
      </w:r>
      <w:r w:rsidR="005B2460">
        <w:rPr>
          <w:rFonts w:ascii="Calibri" w:eastAsia="Times New Roman" w:hAnsi="Calibri" w:cs="Calibri"/>
          <w:sz w:val="22"/>
          <w:szCs w:val="22"/>
          <w:lang w:val="en-US"/>
        </w:rPr>
        <w:t>Based on this, the UE will measure in RRC_IDLE and RRC_INACTIVE if it has moved a certain distance larger than a threshold</w:t>
      </w:r>
      <w:r w:rsidR="003B6687">
        <w:rPr>
          <w:rFonts w:ascii="Calibri" w:eastAsia="Times New Roman" w:hAnsi="Calibri" w:cs="Calibri"/>
          <w:sz w:val="22"/>
          <w:szCs w:val="22"/>
          <w:lang w:val="en-US"/>
        </w:rPr>
        <w:t xml:space="preserve"> and if the radio signal strength is above a certain threshold</w:t>
      </w:r>
      <w:r w:rsidR="005B2460">
        <w:rPr>
          <w:rFonts w:ascii="Calibri" w:eastAsia="Times New Roman" w:hAnsi="Calibri" w:cs="Calibri"/>
          <w:sz w:val="22"/>
          <w:szCs w:val="22"/>
          <w:lang w:val="en-US"/>
        </w:rPr>
        <w:t xml:space="preserve">. </w:t>
      </w:r>
    </w:p>
    <w:p w14:paraId="2D4BCF9F" w14:textId="4AC63536" w:rsidR="00680419" w:rsidRDefault="005B2460" w:rsidP="00B36899">
      <w:pPr>
        <w:rPr>
          <w:rFonts w:ascii="Calibri" w:eastAsia="Times New Roman" w:hAnsi="Calibri" w:cs="Calibri"/>
          <w:sz w:val="22"/>
          <w:szCs w:val="22"/>
          <w:lang w:val="en-US"/>
        </w:rPr>
      </w:pPr>
      <w:r>
        <w:rPr>
          <w:rFonts w:ascii="Calibri" w:eastAsia="Times New Roman" w:hAnsi="Calibri" w:cs="Calibri"/>
          <w:sz w:val="22"/>
          <w:szCs w:val="22"/>
          <w:lang w:val="en-US"/>
        </w:rPr>
        <w:t xml:space="preserve">Current event triggers in logged MDT are only for Out-of-coverage or when signal strength is below a threshold. We propose to </w:t>
      </w:r>
      <w:r w:rsidR="001C714B">
        <w:rPr>
          <w:rFonts w:ascii="Calibri" w:eastAsia="Times New Roman" w:hAnsi="Calibri" w:cs="Calibri"/>
          <w:sz w:val="22"/>
          <w:szCs w:val="22"/>
          <w:lang w:val="en-US"/>
        </w:rPr>
        <w:t>introduce</w:t>
      </w:r>
      <w:r>
        <w:rPr>
          <w:rFonts w:ascii="Calibri" w:eastAsia="Times New Roman" w:hAnsi="Calibri" w:cs="Calibri"/>
          <w:sz w:val="22"/>
          <w:szCs w:val="22"/>
          <w:lang w:val="en-US"/>
        </w:rPr>
        <w:t xml:space="preserve"> a </w:t>
      </w:r>
      <w:r w:rsidR="001C714B">
        <w:rPr>
          <w:rFonts w:ascii="Calibri" w:eastAsia="Times New Roman" w:hAnsi="Calibri" w:cs="Calibri"/>
          <w:sz w:val="22"/>
          <w:szCs w:val="22"/>
          <w:lang w:val="en-US"/>
        </w:rPr>
        <w:t>location-based</w:t>
      </w:r>
      <w:r>
        <w:rPr>
          <w:rFonts w:ascii="Calibri" w:eastAsia="Times New Roman" w:hAnsi="Calibri" w:cs="Calibri"/>
          <w:sz w:val="22"/>
          <w:szCs w:val="22"/>
          <w:lang w:val="en-US"/>
        </w:rPr>
        <w:t xml:space="preserve"> event trigger for logged MDT.</w:t>
      </w:r>
    </w:p>
    <w:p w14:paraId="4F26F9F7" w14:textId="486AA5AF" w:rsidR="007872BF" w:rsidRDefault="00E75791" w:rsidP="005B2460">
      <w:pPr>
        <w:pStyle w:val="PropObs"/>
      </w:pPr>
      <w:bookmarkStart w:id="9" w:name="_Toc178770732"/>
      <w:bookmarkStart w:id="10" w:name="_Toc178770839"/>
      <w:bookmarkStart w:id="11" w:name="_Toc181740109"/>
      <w:bookmarkStart w:id="12" w:name="_Toc181876582"/>
      <w:bookmarkStart w:id="13" w:name="_Toc189561466"/>
      <w:bookmarkStart w:id="14" w:name="_Toc193809826"/>
      <w:bookmarkStart w:id="15" w:name="_Toc193894214"/>
      <w:bookmarkStart w:id="16" w:name="_Toc193896366"/>
      <w:bookmarkStart w:id="17" w:name="_Toc197511464"/>
      <w:bookmarkStart w:id="18" w:name="_Toc197511888"/>
      <w:bookmarkStart w:id="19" w:name="_Toc197511902"/>
      <w:bookmarkStart w:id="20" w:name="_Toc206022473"/>
      <w:bookmarkStart w:id="21" w:name="_Toc206022548"/>
      <w:r>
        <w:t xml:space="preserve">Introduce a new </w:t>
      </w:r>
      <w:r w:rsidR="00A2753C">
        <w:t xml:space="preserve">“location-based” </w:t>
      </w:r>
      <w:r>
        <w:t xml:space="preserve">event trigger to collect logged MDT </w:t>
      </w:r>
      <w:r w:rsidR="005B2460">
        <w:t xml:space="preserve">only </w:t>
      </w:r>
      <w:r>
        <w:t xml:space="preserve">when </w:t>
      </w:r>
      <w:r w:rsidR="008F6004">
        <w:t>the UE has moved a certain distance w.r.t. a reference location</w:t>
      </w:r>
      <w:r w:rsidR="003B6687">
        <w:t xml:space="preserve"> and if the signal</w:t>
      </w:r>
      <w:r w:rsidR="00F628B0">
        <w:t xml:space="preserve"> strength is above a certain threshold</w:t>
      </w:r>
      <w:r w:rsidR="008F6004">
        <w:t>.</w:t>
      </w:r>
      <w:bookmarkEnd w:id="9"/>
      <w:bookmarkEnd w:id="10"/>
      <w:bookmarkEnd w:id="11"/>
      <w:bookmarkEnd w:id="12"/>
      <w:bookmarkEnd w:id="13"/>
      <w:bookmarkEnd w:id="14"/>
      <w:bookmarkEnd w:id="15"/>
      <w:bookmarkEnd w:id="16"/>
      <w:bookmarkEnd w:id="17"/>
      <w:bookmarkEnd w:id="18"/>
      <w:bookmarkEnd w:id="19"/>
      <w:bookmarkEnd w:id="20"/>
      <w:bookmarkEnd w:id="21"/>
    </w:p>
    <w:p w14:paraId="121799CD" w14:textId="77777777" w:rsidR="00B36899" w:rsidRDefault="00B36899" w:rsidP="001B5298">
      <w:pPr>
        <w:spacing w:after="0"/>
        <w:rPr>
          <w:rFonts w:ascii="Calibri" w:eastAsia="Times New Roman" w:hAnsi="Calibri" w:cs="Calibri"/>
          <w:sz w:val="22"/>
          <w:szCs w:val="22"/>
          <w:lang w:val="en-US"/>
        </w:rPr>
      </w:pPr>
    </w:p>
    <w:p w14:paraId="625E8156" w14:textId="77777777" w:rsidR="001B5298" w:rsidRPr="00AF4F2D" w:rsidRDefault="001B5298" w:rsidP="001B5298">
      <w:pPr>
        <w:pStyle w:val="ListParagraph"/>
        <w:spacing w:after="0"/>
        <w:rPr>
          <w:rFonts w:ascii="Calibri" w:eastAsia="Times New Roman" w:hAnsi="Calibri" w:cs="Calibri"/>
          <w:sz w:val="22"/>
          <w:szCs w:val="22"/>
          <w:lang w:val="en-US"/>
        </w:rPr>
      </w:pPr>
    </w:p>
    <w:p w14:paraId="5E94A266"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0726FAF3" w14:textId="77777777" w:rsidR="001B5298" w:rsidRDefault="001B5298" w:rsidP="001B5298">
      <w:pPr>
        <w:spacing w:after="0"/>
        <w:rPr>
          <w:rFonts w:asciiTheme="minorHAnsi" w:eastAsia="MS Mincho" w:hAnsiTheme="minorHAnsi" w:cstheme="minorHAnsi"/>
          <w:b/>
          <w:bCs/>
          <w:iCs/>
          <w:sz w:val="22"/>
          <w:szCs w:val="16"/>
          <w:lang w:eastAsia="ja-JP"/>
        </w:rPr>
      </w:pPr>
    </w:p>
    <w:p w14:paraId="30F29F3D" w14:textId="77777777" w:rsidR="0012375C" w:rsidRPr="00AC1541" w:rsidRDefault="00174DE5">
      <w:pPr>
        <w:pStyle w:val="TOC3"/>
        <w:tabs>
          <w:tab w:val="left" w:pos="2097"/>
          <w:tab w:val="right" w:leader="dot" w:pos="9350"/>
        </w:tabs>
        <w:rPr>
          <w:rFonts w:eastAsiaTheme="minorEastAsia" w:cstheme="minorBidi"/>
          <w:b w:val="0"/>
          <w:bCs/>
          <w:noProof/>
          <w:kern w:val="2"/>
          <w:sz w:val="24"/>
          <w:szCs w:val="24"/>
          <w:lang w:val="en-US"/>
          <w14:ligatures w14:val="standardContextual"/>
        </w:rPr>
      </w:pPr>
      <w:r>
        <w:rPr>
          <w:rFonts w:ascii="Calibri" w:hAnsi="Calibri" w:cs="Calibri"/>
          <w:b w:val="0"/>
          <w:szCs w:val="22"/>
          <w:u w:val="single"/>
          <w:lang w:eastAsia="zh-CN"/>
        </w:rPr>
        <w:fldChar w:fldCharType="begin"/>
      </w:r>
      <w:r>
        <w:rPr>
          <w:rFonts w:ascii="Calibri" w:hAnsi="Calibri" w:cs="Calibri"/>
          <w:szCs w:val="22"/>
          <w:u w:val="single"/>
          <w:lang w:eastAsia="zh-CN"/>
        </w:rPr>
        <w:instrText xml:space="preserve"> TOC \n \t "Heading 2,1,Heading 3,2,Observation,3,PropObs,3" </w:instrText>
      </w:r>
      <w:r>
        <w:rPr>
          <w:rFonts w:ascii="Calibri" w:hAnsi="Calibri" w:cs="Calibri"/>
          <w:b w:val="0"/>
          <w:szCs w:val="22"/>
          <w:u w:val="single"/>
          <w:lang w:eastAsia="zh-CN"/>
        </w:rPr>
        <w:fldChar w:fldCharType="separate"/>
      </w:r>
      <w:r w:rsidR="0012375C" w:rsidRPr="00AC1541">
        <w:rPr>
          <w:b w:val="0"/>
          <w:bCs/>
          <w:noProof/>
          <w:lang w:eastAsia="ja-JP"/>
        </w:rPr>
        <w:t>Observation 1.</w:t>
      </w:r>
      <w:r w:rsidR="0012375C" w:rsidRPr="00AC1541">
        <w:rPr>
          <w:rFonts w:eastAsiaTheme="minorEastAsia" w:cstheme="minorBidi"/>
          <w:b w:val="0"/>
          <w:bCs/>
          <w:noProof/>
          <w:kern w:val="2"/>
          <w:sz w:val="24"/>
          <w:szCs w:val="24"/>
          <w:lang w:val="en-US"/>
          <w14:ligatures w14:val="standardContextual"/>
        </w:rPr>
        <w:tab/>
      </w:r>
      <w:r w:rsidR="0012375C" w:rsidRPr="00AC1541">
        <w:rPr>
          <w:b w:val="0"/>
          <w:bCs/>
          <w:noProof/>
          <w:lang w:eastAsia="ja-JP"/>
        </w:rPr>
        <w:t>Including the geographical area scope outside the Area Scope of MDT would mean more complexity as</w:t>
      </w:r>
    </w:p>
    <w:p w14:paraId="66D3BDA0" w14:textId="7ABC4315" w:rsidR="0012375C" w:rsidRPr="00AC1541" w:rsidRDefault="0012375C" w:rsidP="00AC1541">
      <w:pPr>
        <w:pStyle w:val="TOC3"/>
        <w:tabs>
          <w:tab w:val="left" w:pos="1170"/>
          <w:tab w:val="right" w:leader="dot" w:pos="9350"/>
        </w:tabs>
        <w:ind w:left="720"/>
        <w:rPr>
          <w:rFonts w:eastAsiaTheme="minorEastAsia" w:cstheme="minorBidi"/>
          <w:b w:val="0"/>
          <w:bCs/>
          <w:noProof/>
          <w:kern w:val="2"/>
          <w:sz w:val="24"/>
          <w:szCs w:val="24"/>
          <w:lang w:val="en-US"/>
          <w14:ligatures w14:val="standardContextual"/>
        </w:rPr>
      </w:pPr>
      <w:r w:rsidRPr="00AC1541">
        <w:rPr>
          <w:rFonts w:ascii="Symbol" w:hAnsi="Symbol"/>
          <w:b w:val="0"/>
          <w:bCs/>
          <w:noProof/>
          <w:lang w:eastAsia="ja-JP"/>
        </w:rPr>
        <w:t></w:t>
      </w:r>
      <w:r w:rsidR="00AC1541" w:rsidRPr="00AC1541">
        <w:rPr>
          <w:rFonts w:eastAsiaTheme="minorEastAsia" w:cstheme="minorBidi"/>
          <w:b w:val="0"/>
          <w:bCs/>
          <w:noProof/>
          <w:kern w:val="2"/>
          <w:sz w:val="24"/>
          <w:szCs w:val="24"/>
          <w:lang w:val="en-US"/>
          <w14:ligatures w14:val="standardContextual"/>
        </w:rPr>
        <w:t xml:space="preserve"> </w:t>
      </w:r>
      <w:r w:rsidRPr="00AC1541">
        <w:rPr>
          <w:b w:val="0"/>
          <w:bCs/>
          <w:noProof/>
          <w:lang w:eastAsia="ja-JP"/>
        </w:rPr>
        <w:t>RAN3 would need to discuss the co-existence of this new geographical area scope with existing area scopes (e.g., cell based, TA based, PLMN wide, TAI based, PNI-NPN based, SNPN based)</w:t>
      </w:r>
    </w:p>
    <w:p w14:paraId="641E947D" w14:textId="2C31DBC0" w:rsidR="0012375C" w:rsidRPr="00AC1541" w:rsidRDefault="0012375C" w:rsidP="00AC1541">
      <w:pPr>
        <w:pStyle w:val="TOC3"/>
        <w:tabs>
          <w:tab w:val="left" w:pos="1170"/>
          <w:tab w:val="right" w:leader="dot" w:pos="9350"/>
        </w:tabs>
        <w:ind w:left="720"/>
        <w:rPr>
          <w:rFonts w:eastAsiaTheme="minorEastAsia" w:cstheme="minorBidi"/>
          <w:b w:val="0"/>
          <w:bCs/>
          <w:noProof/>
          <w:kern w:val="2"/>
          <w:sz w:val="24"/>
          <w:szCs w:val="24"/>
          <w:lang w:val="en-US"/>
          <w14:ligatures w14:val="standardContextual"/>
        </w:rPr>
      </w:pPr>
      <w:r w:rsidRPr="00AC1541">
        <w:rPr>
          <w:rFonts w:ascii="Symbol" w:hAnsi="Symbol"/>
          <w:b w:val="0"/>
          <w:bCs/>
          <w:noProof/>
          <w:lang w:eastAsia="ja-JP"/>
        </w:rPr>
        <w:t></w:t>
      </w:r>
      <w:r w:rsidR="00AC1541" w:rsidRPr="00AC1541">
        <w:rPr>
          <w:rFonts w:ascii="Symbol" w:hAnsi="Symbol"/>
          <w:b w:val="0"/>
          <w:bCs/>
          <w:noProof/>
          <w:lang w:eastAsia="ja-JP"/>
        </w:rPr>
        <w:t xml:space="preserve"> </w:t>
      </w:r>
      <w:r w:rsidRPr="00AC1541">
        <w:rPr>
          <w:b w:val="0"/>
          <w:bCs/>
          <w:noProof/>
          <w:lang w:eastAsia="ja-JP"/>
        </w:rPr>
        <w:t>UE need to check 2 area scopes i.e., the legacy area scope and geographical area scope</w:t>
      </w:r>
    </w:p>
    <w:p w14:paraId="043378CC" w14:textId="77777777" w:rsidR="0012375C" w:rsidRDefault="0012375C">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8A3BBC">
        <w:rPr>
          <w:rFonts w:cstheme="minorHAnsi"/>
          <w:noProof/>
          <w:lang w:eastAsia="ja-JP"/>
        </w:rPr>
        <w:t>Proposal 1:</w:t>
      </w:r>
      <w:r>
        <w:rPr>
          <w:rFonts w:eastAsiaTheme="minorEastAsia" w:cstheme="minorBidi"/>
          <w:b w:val="0"/>
          <w:noProof/>
          <w:kern w:val="2"/>
          <w:sz w:val="24"/>
          <w:szCs w:val="24"/>
          <w:lang w:val="en-US"/>
          <w14:ligatures w14:val="standardContextual"/>
        </w:rPr>
        <w:tab/>
      </w:r>
      <w:r w:rsidRPr="008A3BBC">
        <w:rPr>
          <w:rFonts w:cstheme="minorHAnsi"/>
          <w:noProof/>
          <w:lang w:eastAsia="ja-JP"/>
        </w:rPr>
        <w:t>Add the geographical area scope inside the Area Scope of MDT within MDT Configuration-NR as a new CHOICE (i.e., there is no need to add the geographical area scope outside the Area Scope of MDT)</w:t>
      </w:r>
    </w:p>
    <w:p w14:paraId="45ADE77A" w14:textId="77777777" w:rsidR="0012375C" w:rsidRDefault="0012375C">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8A3BBC">
        <w:rPr>
          <w:rFonts w:cstheme="minorHAnsi"/>
          <w:noProof/>
        </w:rPr>
        <w:t>Proposal 2:</w:t>
      </w:r>
      <w:r>
        <w:rPr>
          <w:rFonts w:eastAsiaTheme="minorEastAsia" w:cstheme="minorBidi"/>
          <w:b w:val="0"/>
          <w:noProof/>
          <w:kern w:val="2"/>
          <w:sz w:val="24"/>
          <w:szCs w:val="24"/>
          <w:lang w:val="en-US"/>
          <w14:ligatures w14:val="standardContextual"/>
        </w:rPr>
        <w:tab/>
      </w:r>
      <w:r>
        <w:rPr>
          <w:noProof/>
        </w:rPr>
        <w:t>Introduce a new “location-based” event trigger to collect logged MDT only when the UE has moved a certain distance w.r.t. a reference location and if the signal strength is above a certain threshold.</w:t>
      </w:r>
    </w:p>
    <w:p w14:paraId="3A3B6817" w14:textId="3B960418" w:rsidR="008203A2" w:rsidRDefault="00174DE5" w:rsidP="0012375C">
      <w:pPr>
        <w:pStyle w:val="TOC3"/>
        <w:tabs>
          <w:tab w:val="left" w:pos="1920"/>
          <w:tab w:val="right" w:leader="dot" w:pos="9350"/>
        </w:tabs>
        <w:rPr>
          <w:color w:val="000000"/>
        </w:rPr>
      </w:pPr>
      <w:r>
        <w:rPr>
          <w:rFonts w:ascii="Calibri" w:hAnsi="Calibri" w:cs="Calibri"/>
          <w:b w:val="0"/>
          <w:szCs w:val="22"/>
          <w:u w:val="single"/>
          <w:lang w:eastAsia="zh-CN"/>
        </w:rPr>
        <w:fldChar w:fldCharType="end"/>
      </w:r>
    </w:p>
    <w:sectPr w:rsidR="008203A2"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9053" w14:textId="77777777" w:rsidR="00343A8A" w:rsidRDefault="00343A8A">
      <w:pPr>
        <w:spacing w:after="0"/>
      </w:pPr>
      <w:r>
        <w:separator/>
      </w:r>
    </w:p>
  </w:endnote>
  <w:endnote w:type="continuationSeparator" w:id="0">
    <w:p w14:paraId="5FC291BB" w14:textId="77777777" w:rsidR="00343A8A" w:rsidRDefault="00343A8A">
      <w:pPr>
        <w:spacing w:after="0"/>
      </w:pPr>
      <w:r>
        <w:continuationSeparator/>
      </w:r>
    </w:p>
  </w:endnote>
  <w:endnote w:type="continuationNotice" w:id="1">
    <w:p w14:paraId="1038BF39" w14:textId="77777777" w:rsidR="00343A8A" w:rsidRDefault="0034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8ADD3"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DE146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E9BD"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F6BC810"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673B2" w14:textId="77777777" w:rsidR="00343A8A" w:rsidRDefault="00343A8A">
      <w:pPr>
        <w:spacing w:after="0"/>
      </w:pPr>
      <w:r>
        <w:separator/>
      </w:r>
    </w:p>
  </w:footnote>
  <w:footnote w:type="continuationSeparator" w:id="0">
    <w:p w14:paraId="630AB398" w14:textId="77777777" w:rsidR="00343A8A" w:rsidRDefault="00343A8A">
      <w:pPr>
        <w:spacing w:after="0"/>
      </w:pPr>
      <w:r>
        <w:continuationSeparator/>
      </w:r>
    </w:p>
  </w:footnote>
  <w:footnote w:type="continuationNotice" w:id="1">
    <w:p w14:paraId="7C1FE351" w14:textId="77777777" w:rsidR="00343A8A" w:rsidRDefault="00343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CCB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196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5BF"/>
    <w:multiLevelType w:val="multilevel"/>
    <w:tmpl w:val="666A462A"/>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A20E0C"/>
    <w:multiLevelType w:val="hybridMultilevel"/>
    <w:tmpl w:val="47223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94162"/>
    <w:multiLevelType w:val="multilevel"/>
    <w:tmpl w:val="3538299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330CC7AA"/>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61379"/>
    <w:multiLevelType w:val="hybridMultilevel"/>
    <w:tmpl w:val="9124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40E68"/>
    <w:multiLevelType w:val="multilevel"/>
    <w:tmpl w:val="584A6C82"/>
    <w:lvl w:ilvl="0">
      <w:start w:val="1"/>
      <w:numFmt w:val="decimal"/>
      <w:pStyle w:val="Observation"/>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7"/>
  </w:num>
  <w:num w:numId="3" w16cid:durableId="115368091">
    <w:abstractNumId w:val="19"/>
  </w:num>
  <w:num w:numId="4" w16cid:durableId="57484751">
    <w:abstractNumId w:val="25"/>
  </w:num>
  <w:num w:numId="5" w16cid:durableId="2075538779">
    <w:abstractNumId w:val="9"/>
  </w:num>
  <w:num w:numId="6" w16cid:durableId="1842546794">
    <w:abstractNumId w:val="21"/>
  </w:num>
  <w:num w:numId="7" w16cid:durableId="929848421">
    <w:abstractNumId w:val="1"/>
  </w:num>
  <w:num w:numId="8" w16cid:durableId="252789507">
    <w:abstractNumId w:val="5"/>
  </w:num>
  <w:num w:numId="9" w16cid:durableId="1794906155">
    <w:abstractNumId w:val="20"/>
  </w:num>
  <w:num w:numId="10" w16cid:durableId="1562522801">
    <w:abstractNumId w:val="7"/>
  </w:num>
  <w:num w:numId="11" w16cid:durableId="2106458739">
    <w:abstractNumId w:val="8"/>
  </w:num>
  <w:num w:numId="12" w16cid:durableId="1682975682">
    <w:abstractNumId w:val="24"/>
  </w:num>
  <w:num w:numId="13" w16cid:durableId="709763142">
    <w:abstractNumId w:val="23"/>
  </w:num>
  <w:num w:numId="14" w16cid:durableId="236985786">
    <w:abstractNumId w:val="2"/>
  </w:num>
  <w:num w:numId="15" w16cid:durableId="2038384352">
    <w:abstractNumId w:val="12"/>
  </w:num>
  <w:num w:numId="16" w16cid:durableId="1507670378">
    <w:abstractNumId w:val="18"/>
  </w:num>
  <w:num w:numId="17" w16cid:durableId="1351640583">
    <w:abstractNumId w:val="26"/>
  </w:num>
  <w:num w:numId="18" w16cid:durableId="436028882">
    <w:abstractNumId w:val="14"/>
  </w:num>
  <w:num w:numId="19" w16cid:durableId="32313276">
    <w:abstractNumId w:val="16"/>
  </w:num>
  <w:num w:numId="20" w16cid:durableId="180163874">
    <w:abstractNumId w:val="22"/>
  </w:num>
  <w:num w:numId="21" w16cid:durableId="118031024">
    <w:abstractNumId w:val="17"/>
  </w:num>
  <w:num w:numId="22" w16cid:durableId="1198734703">
    <w:abstractNumId w:val="17"/>
    <w:lvlOverride w:ilvl="0">
      <w:startOverride w:val="2"/>
    </w:lvlOverride>
    <w:lvlOverride w:ilvl="1">
      <w:startOverride w:val="2"/>
    </w:lvlOverride>
    <w:lvlOverride w:ilvl="2">
      <w:startOverride w:val="2"/>
    </w:lvlOverride>
  </w:num>
  <w:num w:numId="23" w16cid:durableId="1091898482">
    <w:abstractNumId w:val="13"/>
  </w:num>
  <w:num w:numId="24" w16cid:durableId="1818954600">
    <w:abstractNumId w:val="10"/>
  </w:num>
  <w:num w:numId="25" w16cid:durableId="1052265607">
    <w:abstractNumId w:val="4"/>
  </w:num>
  <w:num w:numId="26" w16cid:durableId="613100491">
    <w:abstractNumId w:val="3"/>
  </w:num>
  <w:num w:numId="27" w16cid:durableId="363023028">
    <w:abstractNumId w:val="17"/>
  </w:num>
  <w:num w:numId="28" w16cid:durableId="150609096">
    <w:abstractNumId w:val="6"/>
  </w:num>
  <w:num w:numId="29" w16cid:durableId="487477509">
    <w:abstractNumId w:val="9"/>
  </w:num>
  <w:num w:numId="30" w16cid:durableId="1849099489">
    <w:abstractNumId w:val="9"/>
    <w:lvlOverride w:ilvl="0">
      <w:startOverride w:val="1"/>
    </w:lvlOverride>
  </w:num>
  <w:num w:numId="31" w16cid:durableId="204131909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98"/>
    <w:rsid w:val="000004FA"/>
    <w:rsid w:val="00000B33"/>
    <w:rsid w:val="00000E2F"/>
    <w:rsid w:val="00001228"/>
    <w:rsid w:val="00001363"/>
    <w:rsid w:val="00001664"/>
    <w:rsid w:val="0000215F"/>
    <w:rsid w:val="000022BF"/>
    <w:rsid w:val="000027F2"/>
    <w:rsid w:val="00002C54"/>
    <w:rsid w:val="000034F5"/>
    <w:rsid w:val="00003CB1"/>
    <w:rsid w:val="000041A0"/>
    <w:rsid w:val="000041B2"/>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965"/>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7A8"/>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5CEA"/>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3764"/>
    <w:rsid w:val="00054216"/>
    <w:rsid w:val="000543A1"/>
    <w:rsid w:val="000544B1"/>
    <w:rsid w:val="00054B46"/>
    <w:rsid w:val="00054F51"/>
    <w:rsid w:val="00056609"/>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226"/>
    <w:rsid w:val="00070383"/>
    <w:rsid w:val="000703D7"/>
    <w:rsid w:val="00070E36"/>
    <w:rsid w:val="0007171F"/>
    <w:rsid w:val="00071870"/>
    <w:rsid w:val="0007187C"/>
    <w:rsid w:val="00071F57"/>
    <w:rsid w:val="0007206E"/>
    <w:rsid w:val="000723EB"/>
    <w:rsid w:val="000728E7"/>
    <w:rsid w:val="00072C6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741"/>
    <w:rsid w:val="00087862"/>
    <w:rsid w:val="00087A97"/>
    <w:rsid w:val="00087BE8"/>
    <w:rsid w:val="00090D45"/>
    <w:rsid w:val="00090F1F"/>
    <w:rsid w:val="000910C6"/>
    <w:rsid w:val="000916BE"/>
    <w:rsid w:val="00091749"/>
    <w:rsid w:val="00091C17"/>
    <w:rsid w:val="00093805"/>
    <w:rsid w:val="00094EE6"/>
    <w:rsid w:val="000955E0"/>
    <w:rsid w:val="000956B5"/>
    <w:rsid w:val="00095A1B"/>
    <w:rsid w:val="000960A2"/>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335"/>
    <w:rsid w:val="000B579E"/>
    <w:rsid w:val="000B693B"/>
    <w:rsid w:val="000B6E79"/>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64A"/>
    <w:rsid w:val="000D0884"/>
    <w:rsid w:val="000D0EE9"/>
    <w:rsid w:val="000D13D1"/>
    <w:rsid w:val="000D1833"/>
    <w:rsid w:val="000D2650"/>
    <w:rsid w:val="000D2968"/>
    <w:rsid w:val="000D2B97"/>
    <w:rsid w:val="000D2D64"/>
    <w:rsid w:val="000D34DC"/>
    <w:rsid w:val="000D4242"/>
    <w:rsid w:val="000D45E4"/>
    <w:rsid w:val="000D4670"/>
    <w:rsid w:val="000D51FB"/>
    <w:rsid w:val="000D5D5C"/>
    <w:rsid w:val="000D64F3"/>
    <w:rsid w:val="000D6F09"/>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4A3"/>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7A1"/>
    <w:rsid w:val="000F6BED"/>
    <w:rsid w:val="000F6F40"/>
    <w:rsid w:val="000F729A"/>
    <w:rsid w:val="000F762F"/>
    <w:rsid w:val="000F7640"/>
    <w:rsid w:val="000F76D4"/>
    <w:rsid w:val="000F78C7"/>
    <w:rsid w:val="000F7D2A"/>
    <w:rsid w:val="000F7D3F"/>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76F"/>
    <w:rsid w:val="00120836"/>
    <w:rsid w:val="00121A26"/>
    <w:rsid w:val="00121A57"/>
    <w:rsid w:val="00121B10"/>
    <w:rsid w:val="0012273F"/>
    <w:rsid w:val="0012287C"/>
    <w:rsid w:val="00122DEF"/>
    <w:rsid w:val="00123141"/>
    <w:rsid w:val="001231A9"/>
    <w:rsid w:val="00123423"/>
    <w:rsid w:val="00123430"/>
    <w:rsid w:val="00123555"/>
    <w:rsid w:val="0012375C"/>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032"/>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2776"/>
    <w:rsid w:val="001730E7"/>
    <w:rsid w:val="001733CC"/>
    <w:rsid w:val="00173B96"/>
    <w:rsid w:val="00173F5A"/>
    <w:rsid w:val="0017443C"/>
    <w:rsid w:val="00174DE5"/>
    <w:rsid w:val="0017569C"/>
    <w:rsid w:val="001756D5"/>
    <w:rsid w:val="001765E6"/>
    <w:rsid w:val="00176840"/>
    <w:rsid w:val="00176E37"/>
    <w:rsid w:val="00176F8C"/>
    <w:rsid w:val="001770A3"/>
    <w:rsid w:val="00177518"/>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5298"/>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4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00F"/>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019"/>
    <w:rsid w:val="001F4437"/>
    <w:rsid w:val="001F4F07"/>
    <w:rsid w:val="001F502F"/>
    <w:rsid w:val="001F5409"/>
    <w:rsid w:val="001F5453"/>
    <w:rsid w:val="001F5669"/>
    <w:rsid w:val="001F5905"/>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6C62"/>
    <w:rsid w:val="002071FD"/>
    <w:rsid w:val="00207201"/>
    <w:rsid w:val="002079D8"/>
    <w:rsid w:val="00207B06"/>
    <w:rsid w:val="00210601"/>
    <w:rsid w:val="00211288"/>
    <w:rsid w:val="002119DA"/>
    <w:rsid w:val="002119E8"/>
    <w:rsid w:val="00211E66"/>
    <w:rsid w:val="002127E7"/>
    <w:rsid w:val="00212883"/>
    <w:rsid w:val="0021304A"/>
    <w:rsid w:val="00213111"/>
    <w:rsid w:val="00213C18"/>
    <w:rsid w:val="00213C46"/>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308"/>
    <w:rsid w:val="0023790E"/>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3EE"/>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4E8"/>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2AB7"/>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68"/>
    <w:rsid w:val="002950E6"/>
    <w:rsid w:val="00295520"/>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8EA"/>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1CDF"/>
    <w:rsid w:val="002C2304"/>
    <w:rsid w:val="002C24D3"/>
    <w:rsid w:val="002C3627"/>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5991"/>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3BE9"/>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A2B"/>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7DD"/>
    <w:rsid w:val="00314B06"/>
    <w:rsid w:val="00314BF1"/>
    <w:rsid w:val="00314DD6"/>
    <w:rsid w:val="00315548"/>
    <w:rsid w:val="0031571F"/>
    <w:rsid w:val="00315B0D"/>
    <w:rsid w:val="00316A5C"/>
    <w:rsid w:val="00316DEE"/>
    <w:rsid w:val="00316E9C"/>
    <w:rsid w:val="00317289"/>
    <w:rsid w:val="0031737B"/>
    <w:rsid w:val="00317899"/>
    <w:rsid w:val="00317AD5"/>
    <w:rsid w:val="00317D2F"/>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652"/>
    <w:rsid w:val="003337B6"/>
    <w:rsid w:val="0033445E"/>
    <w:rsid w:val="00334ACC"/>
    <w:rsid w:val="00334DE0"/>
    <w:rsid w:val="00334E16"/>
    <w:rsid w:val="003351F2"/>
    <w:rsid w:val="003356E5"/>
    <w:rsid w:val="00335C1A"/>
    <w:rsid w:val="003366E7"/>
    <w:rsid w:val="00336766"/>
    <w:rsid w:val="00336981"/>
    <w:rsid w:val="00337C8A"/>
    <w:rsid w:val="003403F9"/>
    <w:rsid w:val="00340528"/>
    <w:rsid w:val="00340740"/>
    <w:rsid w:val="00340836"/>
    <w:rsid w:val="00340C0C"/>
    <w:rsid w:val="00340CD9"/>
    <w:rsid w:val="003415D0"/>
    <w:rsid w:val="00341764"/>
    <w:rsid w:val="00341869"/>
    <w:rsid w:val="00341DDA"/>
    <w:rsid w:val="003423A8"/>
    <w:rsid w:val="0034243D"/>
    <w:rsid w:val="00342AE6"/>
    <w:rsid w:val="00343612"/>
    <w:rsid w:val="00343A8A"/>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0FDB"/>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6D0"/>
    <w:rsid w:val="003A3B43"/>
    <w:rsid w:val="003A3DE6"/>
    <w:rsid w:val="003A4154"/>
    <w:rsid w:val="003A468C"/>
    <w:rsid w:val="003A483F"/>
    <w:rsid w:val="003A53A3"/>
    <w:rsid w:val="003A57D0"/>
    <w:rsid w:val="003A5D2D"/>
    <w:rsid w:val="003A6025"/>
    <w:rsid w:val="003A6933"/>
    <w:rsid w:val="003A6EBF"/>
    <w:rsid w:val="003A7176"/>
    <w:rsid w:val="003A7B0F"/>
    <w:rsid w:val="003A7BB7"/>
    <w:rsid w:val="003A7F89"/>
    <w:rsid w:val="003B0667"/>
    <w:rsid w:val="003B21F2"/>
    <w:rsid w:val="003B2313"/>
    <w:rsid w:val="003B237A"/>
    <w:rsid w:val="003B25B7"/>
    <w:rsid w:val="003B49F2"/>
    <w:rsid w:val="003B53D8"/>
    <w:rsid w:val="003B5D47"/>
    <w:rsid w:val="003B6047"/>
    <w:rsid w:val="003B668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40C"/>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2AFE"/>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88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9F7"/>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7E6"/>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D1E"/>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6EA8"/>
    <w:rsid w:val="004B7031"/>
    <w:rsid w:val="004B756C"/>
    <w:rsid w:val="004B788E"/>
    <w:rsid w:val="004B797E"/>
    <w:rsid w:val="004B7D29"/>
    <w:rsid w:val="004C0A04"/>
    <w:rsid w:val="004C0A28"/>
    <w:rsid w:val="004C0BF9"/>
    <w:rsid w:val="004C0ECC"/>
    <w:rsid w:val="004C129B"/>
    <w:rsid w:val="004C1C35"/>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2E1"/>
    <w:rsid w:val="004F0323"/>
    <w:rsid w:val="004F0663"/>
    <w:rsid w:val="004F0B94"/>
    <w:rsid w:val="004F165A"/>
    <w:rsid w:val="004F1A14"/>
    <w:rsid w:val="004F1B58"/>
    <w:rsid w:val="004F2300"/>
    <w:rsid w:val="004F26CB"/>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89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58DF"/>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40B"/>
    <w:rsid w:val="00525849"/>
    <w:rsid w:val="00525B98"/>
    <w:rsid w:val="00525F53"/>
    <w:rsid w:val="00526643"/>
    <w:rsid w:val="0052682F"/>
    <w:rsid w:val="00526D32"/>
    <w:rsid w:val="00526E0A"/>
    <w:rsid w:val="00526E79"/>
    <w:rsid w:val="00527157"/>
    <w:rsid w:val="00527329"/>
    <w:rsid w:val="00527A31"/>
    <w:rsid w:val="00527C5A"/>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EE3"/>
    <w:rsid w:val="00541FC8"/>
    <w:rsid w:val="005423BC"/>
    <w:rsid w:val="005427A2"/>
    <w:rsid w:val="00543B00"/>
    <w:rsid w:val="00543D57"/>
    <w:rsid w:val="00544D0D"/>
    <w:rsid w:val="00544FEB"/>
    <w:rsid w:val="0054506C"/>
    <w:rsid w:val="005465A6"/>
    <w:rsid w:val="00546886"/>
    <w:rsid w:val="005479FB"/>
    <w:rsid w:val="00547AFF"/>
    <w:rsid w:val="00547B4F"/>
    <w:rsid w:val="00547F93"/>
    <w:rsid w:val="00550782"/>
    <w:rsid w:val="0055087B"/>
    <w:rsid w:val="00551230"/>
    <w:rsid w:val="005513A0"/>
    <w:rsid w:val="0055181C"/>
    <w:rsid w:val="00551F00"/>
    <w:rsid w:val="00551F16"/>
    <w:rsid w:val="00552334"/>
    <w:rsid w:val="0055284B"/>
    <w:rsid w:val="00552A99"/>
    <w:rsid w:val="00552D70"/>
    <w:rsid w:val="00552FAA"/>
    <w:rsid w:val="00553A6E"/>
    <w:rsid w:val="00554548"/>
    <w:rsid w:val="00554635"/>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44AF"/>
    <w:rsid w:val="00565621"/>
    <w:rsid w:val="00565945"/>
    <w:rsid w:val="00565BA3"/>
    <w:rsid w:val="00565E5B"/>
    <w:rsid w:val="00565F81"/>
    <w:rsid w:val="005675AA"/>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02F"/>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460"/>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6BF1"/>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5D5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7C"/>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8B5"/>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11"/>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665"/>
    <w:rsid w:val="00645817"/>
    <w:rsid w:val="00645B24"/>
    <w:rsid w:val="00645E52"/>
    <w:rsid w:val="006469D9"/>
    <w:rsid w:val="00646C18"/>
    <w:rsid w:val="00646C91"/>
    <w:rsid w:val="00647067"/>
    <w:rsid w:val="00647138"/>
    <w:rsid w:val="0064733E"/>
    <w:rsid w:val="006479BC"/>
    <w:rsid w:val="00647A32"/>
    <w:rsid w:val="00647E78"/>
    <w:rsid w:val="00647FC9"/>
    <w:rsid w:val="006507A4"/>
    <w:rsid w:val="00650983"/>
    <w:rsid w:val="00651965"/>
    <w:rsid w:val="00651A4E"/>
    <w:rsid w:val="006524BA"/>
    <w:rsid w:val="0065295C"/>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419"/>
    <w:rsid w:val="00680F5B"/>
    <w:rsid w:val="00681097"/>
    <w:rsid w:val="006816A4"/>
    <w:rsid w:val="00681C21"/>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2DB"/>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5AF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46B2"/>
    <w:rsid w:val="006B509A"/>
    <w:rsid w:val="006B55EA"/>
    <w:rsid w:val="006B60E8"/>
    <w:rsid w:val="006B74CD"/>
    <w:rsid w:val="006C0009"/>
    <w:rsid w:val="006C0012"/>
    <w:rsid w:val="006C154D"/>
    <w:rsid w:val="006C17A5"/>
    <w:rsid w:val="006C17D4"/>
    <w:rsid w:val="006C2094"/>
    <w:rsid w:val="006C278C"/>
    <w:rsid w:val="006C2983"/>
    <w:rsid w:val="006C2C8E"/>
    <w:rsid w:val="006C315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ADE"/>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2BE"/>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5DA4"/>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0F2"/>
    <w:rsid w:val="00713275"/>
    <w:rsid w:val="007133B2"/>
    <w:rsid w:val="00713679"/>
    <w:rsid w:val="00714096"/>
    <w:rsid w:val="00714963"/>
    <w:rsid w:val="00714B55"/>
    <w:rsid w:val="00715345"/>
    <w:rsid w:val="0071543C"/>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540"/>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BDC"/>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548"/>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2BF"/>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73C"/>
    <w:rsid w:val="00796F20"/>
    <w:rsid w:val="00796F98"/>
    <w:rsid w:val="00796FE0"/>
    <w:rsid w:val="00797CEB"/>
    <w:rsid w:val="007A1200"/>
    <w:rsid w:val="007A15B1"/>
    <w:rsid w:val="007A1707"/>
    <w:rsid w:val="007A1F5E"/>
    <w:rsid w:val="007A21C7"/>
    <w:rsid w:val="007A2D4D"/>
    <w:rsid w:val="007A2F26"/>
    <w:rsid w:val="007A393A"/>
    <w:rsid w:val="007A3B44"/>
    <w:rsid w:val="007A44B9"/>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C90"/>
    <w:rsid w:val="007B7FDE"/>
    <w:rsid w:val="007C1168"/>
    <w:rsid w:val="007C173A"/>
    <w:rsid w:val="007C17F3"/>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11E3"/>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5F27"/>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245"/>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894"/>
    <w:rsid w:val="00833A34"/>
    <w:rsid w:val="00833C1A"/>
    <w:rsid w:val="00833DE4"/>
    <w:rsid w:val="0083485E"/>
    <w:rsid w:val="00834B07"/>
    <w:rsid w:val="00834E9E"/>
    <w:rsid w:val="00834F3D"/>
    <w:rsid w:val="0083514B"/>
    <w:rsid w:val="00835228"/>
    <w:rsid w:val="008352D2"/>
    <w:rsid w:val="0083543A"/>
    <w:rsid w:val="00835449"/>
    <w:rsid w:val="00835BE4"/>
    <w:rsid w:val="0083636A"/>
    <w:rsid w:val="00836BCC"/>
    <w:rsid w:val="00836D2B"/>
    <w:rsid w:val="00836E95"/>
    <w:rsid w:val="00837037"/>
    <w:rsid w:val="0083711E"/>
    <w:rsid w:val="0083713C"/>
    <w:rsid w:val="00837A95"/>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4E0D"/>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68C7"/>
    <w:rsid w:val="00857965"/>
    <w:rsid w:val="008610DE"/>
    <w:rsid w:val="0086131D"/>
    <w:rsid w:val="008614E9"/>
    <w:rsid w:val="00861F24"/>
    <w:rsid w:val="00862018"/>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090"/>
    <w:rsid w:val="00884239"/>
    <w:rsid w:val="00884249"/>
    <w:rsid w:val="008842DC"/>
    <w:rsid w:val="00884797"/>
    <w:rsid w:val="00884F85"/>
    <w:rsid w:val="00885601"/>
    <w:rsid w:val="00885867"/>
    <w:rsid w:val="00885A97"/>
    <w:rsid w:val="00885A9F"/>
    <w:rsid w:val="00885D40"/>
    <w:rsid w:val="0088638C"/>
    <w:rsid w:val="00886459"/>
    <w:rsid w:val="008864EA"/>
    <w:rsid w:val="00886A12"/>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5EAE"/>
    <w:rsid w:val="008C60BE"/>
    <w:rsid w:val="008C63DE"/>
    <w:rsid w:val="008C6F9F"/>
    <w:rsid w:val="008C70FF"/>
    <w:rsid w:val="008C7B1B"/>
    <w:rsid w:val="008D02AD"/>
    <w:rsid w:val="008D0F5C"/>
    <w:rsid w:val="008D1020"/>
    <w:rsid w:val="008D11BD"/>
    <w:rsid w:val="008D1391"/>
    <w:rsid w:val="008D1791"/>
    <w:rsid w:val="008D1A5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28B9"/>
    <w:rsid w:val="008F345C"/>
    <w:rsid w:val="008F4069"/>
    <w:rsid w:val="008F46F4"/>
    <w:rsid w:val="008F4D6A"/>
    <w:rsid w:val="008F4EAB"/>
    <w:rsid w:val="008F5C76"/>
    <w:rsid w:val="008F5D02"/>
    <w:rsid w:val="008F6004"/>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802"/>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634D"/>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0C6"/>
    <w:rsid w:val="00932226"/>
    <w:rsid w:val="00932606"/>
    <w:rsid w:val="00933CD2"/>
    <w:rsid w:val="00933D77"/>
    <w:rsid w:val="009340A8"/>
    <w:rsid w:val="00934CBA"/>
    <w:rsid w:val="0093509C"/>
    <w:rsid w:val="00935672"/>
    <w:rsid w:val="00935C19"/>
    <w:rsid w:val="0093601A"/>
    <w:rsid w:val="009362AD"/>
    <w:rsid w:val="009364E7"/>
    <w:rsid w:val="00936BA2"/>
    <w:rsid w:val="00936BE7"/>
    <w:rsid w:val="00936C10"/>
    <w:rsid w:val="00937405"/>
    <w:rsid w:val="009375D5"/>
    <w:rsid w:val="00937860"/>
    <w:rsid w:val="00937D5D"/>
    <w:rsid w:val="009409D8"/>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364"/>
    <w:rsid w:val="00951B8B"/>
    <w:rsid w:val="00951CA4"/>
    <w:rsid w:val="009526B5"/>
    <w:rsid w:val="00952CB2"/>
    <w:rsid w:val="009535FC"/>
    <w:rsid w:val="009537D8"/>
    <w:rsid w:val="00953C42"/>
    <w:rsid w:val="00954213"/>
    <w:rsid w:val="00954362"/>
    <w:rsid w:val="00954DEF"/>
    <w:rsid w:val="00954F03"/>
    <w:rsid w:val="009550DE"/>
    <w:rsid w:val="00955ACB"/>
    <w:rsid w:val="009566F6"/>
    <w:rsid w:val="00957967"/>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36"/>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539"/>
    <w:rsid w:val="009829E4"/>
    <w:rsid w:val="00983CAE"/>
    <w:rsid w:val="00984097"/>
    <w:rsid w:val="00984524"/>
    <w:rsid w:val="00984850"/>
    <w:rsid w:val="009848C9"/>
    <w:rsid w:val="00984E93"/>
    <w:rsid w:val="009852E7"/>
    <w:rsid w:val="00986608"/>
    <w:rsid w:val="00986852"/>
    <w:rsid w:val="009869F7"/>
    <w:rsid w:val="009874DA"/>
    <w:rsid w:val="00987BC1"/>
    <w:rsid w:val="00987E18"/>
    <w:rsid w:val="00990396"/>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5137"/>
    <w:rsid w:val="009A7117"/>
    <w:rsid w:val="009A7B28"/>
    <w:rsid w:val="009B01B8"/>
    <w:rsid w:val="009B0317"/>
    <w:rsid w:val="009B06DC"/>
    <w:rsid w:val="009B0951"/>
    <w:rsid w:val="009B19A9"/>
    <w:rsid w:val="009B2150"/>
    <w:rsid w:val="009B2759"/>
    <w:rsid w:val="009B3701"/>
    <w:rsid w:val="009B39CC"/>
    <w:rsid w:val="009B3B0E"/>
    <w:rsid w:val="009B4384"/>
    <w:rsid w:val="009B4791"/>
    <w:rsid w:val="009B48EE"/>
    <w:rsid w:val="009B4C31"/>
    <w:rsid w:val="009B4DD6"/>
    <w:rsid w:val="009B5427"/>
    <w:rsid w:val="009B60CE"/>
    <w:rsid w:val="009B6D33"/>
    <w:rsid w:val="009B6F72"/>
    <w:rsid w:val="009B7025"/>
    <w:rsid w:val="009B7525"/>
    <w:rsid w:val="009B7C53"/>
    <w:rsid w:val="009C0053"/>
    <w:rsid w:val="009C0B5A"/>
    <w:rsid w:val="009C261A"/>
    <w:rsid w:val="009C2BE8"/>
    <w:rsid w:val="009C30FD"/>
    <w:rsid w:val="009C36D3"/>
    <w:rsid w:val="009C3794"/>
    <w:rsid w:val="009C3A6F"/>
    <w:rsid w:val="009C4CFD"/>
    <w:rsid w:val="009C4D6B"/>
    <w:rsid w:val="009C501C"/>
    <w:rsid w:val="009C5147"/>
    <w:rsid w:val="009C5781"/>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2EF1"/>
    <w:rsid w:val="009D323E"/>
    <w:rsid w:val="009D3729"/>
    <w:rsid w:val="009D3740"/>
    <w:rsid w:val="009D3B32"/>
    <w:rsid w:val="009D3C38"/>
    <w:rsid w:val="009D3F1A"/>
    <w:rsid w:val="009D41BB"/>
    <w:rsid w:val="009D4E23"/>
    <w:rsid w:val="009D5131"/>
    <w:rsid w:val="009D5471"/>
    <w:rsid w:val="009D59C3"/>
    <w:rsid w:val="009D5D1B"/>
    <w:rsid w:val="009D62CD"/>
    <w:rsid w:val="009D64D4"/>
    <w:rsid w:val="009D6A15"/>
    <w:rsid w:val="009D7637"/>
    <w:rsid w:val="009D7C79"/>
    <w:rsid w:val="009E01C4"/>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6BC"/>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24B"/>
    <w:rsid w:val="00A239D4"/>
    <w:rsid w:val="00A23A56"/>
    <w:rsid w:val="00A23AD1"/>
    <w:rsid w:val="00A23D3F"/>
    <w:rsid w:val="00A23EBE"/>
    <w:rsid w:val="00A23F73"/>
    <w:rsid w:val="00A24874"/>
    <w:rsid w:val="00A24B23"/>
    <w:rsid w:val="00A24DED"/>
    <w:rsid w:val="00A25093"/>
    <w:rsid w:val="00A26292"/>
    <w:rsid w:val="00A2675A"/>
    <w:rsid w:val="00A2753C"/>
    <w:rsid w:val="00A27786"/>
    <w:rsid w:val="00A27938"/>
    <w:rsid w:val="00A3069D"/>
    <w:rsid w:val="00A30A2C"/>
    <w:rsid w:val="00A31589"/>
    <w:rsid w:val="00A317AE"/>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410"/>
    <w:rsid w:val="00A417E4"/>
    <w:rsid w:val="00A4215C"/>
    <w:rsid w:val="00A42700"/>
    <w:rsid w:val="00A42D05"/>
    <w:rsid w:val="00A430AC"/>
    <w:rsid w:val="00A43D1C"/>
    <w:rsid w:val="00A43EF2"/>
    <w:rsid w:val="00A440FA"/>
    <w:rsid w:val="00A44681"/>
    <w:rsid w:val="00A44C91"/>
    <w:rsid w:val="00A44D38"/>
    <w:rsid w:val="00A45290"/>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4AD2"/>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60"/>
    <w:rsid w:val="00AA25A7"/>
    <w:rsid w:val="00AA2E87"/>
    <w:rsid w:val="00AA3068"/>
    <w:rsid w:val="00AA34E9"/>
    <w:rsid w:val="00AA3B1F"/>
    <w:rsid w:val="00AA425E"/>
    <w:rsid w:val="00AA596D"/>
    <w:rsid w:val="00AA5DCD"/>
    <w:rsid w:val="00AA624F"/>
    <w:rsid w:val="00AA6376"/>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113"/>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41"/>
    <w:rsid w:val="00AC15A1"/>
    <w:rsid w:val="00AC3356"/>
    <w:rsid w:val="00AC3531"/>
    <w:rsid w:val="00AC37FB"/>
    <w:rsid w:val="00AC3DCC"/>
    <w:rsid w:val="00AC4060"/>
    <w:rsid w:val="00AC467F"/>
    <w:rsid w:val="00AC504C"/>
    <w:rsid w:val="00AC53E1"/>
    <w:rsid w:val="00AC5C4F"/>
    <w:rsid w:val="00AC5D3E"/>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899"/>
    <w:rsid w:val="00B36A07"/>
    <w:rsid w:val="00B36C9C"/>
    <w:rsid w:val="00B36CFD"/>
    <w:rsid w:val="00B37D3F"/>
    <w:rsid w:val="00B40D70"/>
    <w:rsid w:val="00B41734"/>
    <w:rsid w:val="00B422C0"/>
    <w:rsid w:val="00B43389"/>
    <w:rsid w:val="00B43EF9"/>
    <w:rsid w:val="00B44062"/>
    <w:rsid w:val="00B445A3"/>
    <w:rsid w:val="00B44E97"/>
    <w:rsid w:val="00B451A8"/>
    <w:rsid w:val="00B45779"/>
    <w:rsid w:val="00B45D6C"/>
    <w:rsid w:val="00B45DBC"/>
    <w:rsid w:val="00B46039"/>
    <w:rsid w:val="00B464EF"/>
    <w:rsid w:val="00B4711E"/>
    <w:rsid w:val="00B47F86"/>
    <w:rsid w:val="00B50370"/>
    <w:rsid w:val="00B50701"/>
    <w:rsid w:val="00B50AFC"/>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5CD"/>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966"/>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7FF"/>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431"/>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3167"/>
    <w:rsid w:val="00BF4387"/>
    <w:rsid w:val="00BF4AC7"/>
    <w:rsid w:val="00BF4BAD"/>
    <w:rsid w:val="00BF5047"/>
    <w:rsid w:val="00BF50A0"/>
    <w:rsid w:val="00BF570D"/>
    <w:rsid w:val="00BF5A41"/>
    <w:rsid w:val="00BF5F19"/>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510"/>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477C4"/>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7A0"/>
    <w:rsid w:val="00C60DC1"/>
    <w:rsid w:val="00C610AD"/>
    <w:rsid w:val="00C61A25"/>
    <w:rsid w:val="00C61FD6"/>
    <w:rsid w:val="00C61FFA"/>
    <w:rsid w:val="00C629D8"/>
    <w:rsid w:val="00C62BC8"/>
    <w:rsid w:val="00C64190"/>
    <w:rsid w:val="00C66234"/>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A63"/>
    <w:rsid w:val="00C75E74"/>
    <w:rsid w:val="00C761A8"/>
    <w:rsid w:val="00C76554"/>
    <w:rsid w:val="00C76573"/>
    <w:rsid w:val="00C7673A"/>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0E7"/>
    <w:rsid w:val="00C92264"/>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641"/>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139"/>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219"/>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2FA1"/>
    <w:rsid w:val="00CF38BA"/>
    <w:rsid w:val="00CF3A4C"/>
    <w:rsid w:val="00CF46C1"/>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3F82"/>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14C3"/>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1BF"/>
    <w:rsid w:val="00D42357"/>
    <w:rsid w:val="00D42683"/>
    <w:rsid w:val="00D445EE"/>
    <w:rsid w:val="00D44E23"/>
    <w:rsid w:val="00D44ECA"/>
    <w:rsid w:val="00D4507D"/>
    <w:rsid w:val="00D45A97"/>
    <w:rsid w:val="00D4625A"/>
    <w:rsid w:val="00D462B5"/>
    <w:rsid w:val="00D463CE"/>
    <w:rsid w:val="00D465E3"/>
    <w:rsid w:val="00D467B3"/>
    <w:rsid w:val="00D46819"/>
    <w:rsid w:val="00D46E56"/>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2D"/>
    <w:rsid w:val="00D55031"/>
    <w:rsid w:val="00D55127"/>
    <w:rsid w:val="00D55500"/>
    <w:rsid w:val="00D56472"/>
    <w:rsid w:val="00D57CA5"/>
    <w:rsid w:val="00D57E7A"/>
    <w:rsid w:val="00D6022A"/>
    <w:rsid w:val="00D60649"/>
    <w:rsid w:val="00D60A6A"/>
    <w:rsid w:val="00D60AF8"/>
    <w:rsid w:val="00D60D95"/>
    <w:rsid w:val="00D60EDE"/>
    <w:rsid w:val="00D611E2"/>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7E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69A"/>
    <w:rsid w:val="00DB7184"/>
    <w:rsid w:val="00DB74FF"/>
    <w:rsid w:val="00DB79C9"/>
    <w:rsid w:val="00DC028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6C3E"/>
    <w:rsid w:val="00E07140"/>
    <w:rsid w:val="00E07715"/>
    <w:rsid w:val="00E07742"/>
    <w:rsid w:val="00E07950"/>
    <w:rsid w:val="00E10680"/>
    <w:rsid w:val="00E1187D"/>
    <w:rsid w:val="00E11A66"/>
    <w:rsid w:val="00E12034"/>
    <w:rsid w:val="00E126B6"/>
    <w:rsid w:val="00E12972"/>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B85"/>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5FBF"/>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791"/>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99E"/>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761"/>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12B"/>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17E0B"/>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1E4"/>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2A"/>
    <w:rsid w:val="00F4138C"/>
    <w:rsid w:val="00F4163D"/>
    <w:rsid w:val="00F418B1"/>
    <w:rsid w:val="00F4268C"/>
    <w:rsid w:val="00F42C09"/>
    <w:rsid w:val="00F42DCD"/>
    <w:rsid w:val="00F441D1"/>
    <w:rsid w:val="00F444A8"/>
    <w:rsid w:val="00F44B33"/>
    <w:rsid w:val="00F44FC0"/>
    <w:rsid w:val="00F4600D"/>
    <w:rsid w:val="00F46580"/>
    <w:rsid w:val="00F46A3A"/>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4F8"/>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28B0"/>
    <w:rsid w:val="00F63B63"/>
    <w:rsid w:val="00F63BA9"/>
    <w:rsid w:val="00F6460D"/>
    <w:rsid w:val="00F650EE"/>
    <w:rsid w:val="00F65D59"/>
    <w:rsid w:val="00F6638D"/>
    <w:rsid w:val="00F66832"/>
    <w:rsid w:val="00F66E25"/>
    <w:rsid w:val="00F67357"/>
    <w:rsid w:val="00F674FC"/>
    <w:rsid w:val="00F67671"/>
    <w:rsid w:val="00F7127E"/>
    <w:rsid w:val="00F712B2"/>
    <w:rsid w:val="00F71372"/>
    <w:rsid w:val="00F7157F"/>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0D1"/>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137"/>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A7F09"/>
    <w:rsid w:val="00FB0312"/>
    <w:rsid w:val="00FB0BA3"/>
    <w:rsid w:val="00FB12D9"/>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0E1"/>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586"/>
    <w:rsid w:val="00FF6725"/>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7AD7B4"/>
  <w15:docId w15:val="{743AAA37-D2D5-4BEE-B851-EFAD58CF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298"/>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74DE5"/>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74DE5"/>
    <w:pPr>
      <w:spacing w:after="100"/>
      <w:ind w:left="200"/>
    </w:pPr>
    <w:rPr>
      <w:rFonts w:asciiTheme="minorHAnsi" w:hAnsiTheme="minorHAnsi"/>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174DE5"/>
    <w:pPr>
      <w:spacing w:after="100"/>
      <w:ind w:left="400"/>
    </w:pPr>
    <w:rPr>
      <w:rFonts w:asciiTheme="minorHAnsi" w:hAnsiTheme="minorHAnsi"/>
      <w:b/>
      <w:sz w:val="22"/>
    </w:rPr>
  </w:style>
  <w:style w:type="paragraph" w:styleId="TOC4">
    <w:name w:val="toc 4"/>
    <w:basedOn w:val="Normal"/>
    <w:next w:val="Normal"/>
    <w:autoRedefine/>
    <w:uiPriority w:val="39"/>
    <w:semiHidden/>
    <w:unhideWhenUsed/>
    <w:rsid w:val="00174DE5"/>
    <w:pPr>
      <w:spacing w:after="100"/>
      <w:ind w:left="600"/>
    </w:pPr>
    <w:rPr>
      <w:rFonts w:asciiTheme="minorHAnsi" w:hAnsi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2441663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07778611">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729</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177</cp:revision>
  <cp:lastPrinted>2017-09-12T20:53:00Z</cp:lastPrinted>
  <dcterms:created xsi:type="dcterms:W3CDTF">2024-10-02T05:15:00Z</dcterms:created>
  <dcterms:modified xsi:type="dcterms:W3CDTF">2025-08-15T03:26:00Z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